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C5363" w14:textId="77777777" w:rsidR="00FB7B43" w:rsidRPr="00032643" w:rsidRDefault="00FB7B43" w:rsidP="00FB7B43">
      <w:pPr>
        <w:ind w:right="-2"/>
        <w:rPr>
          <w:rFonts w:ascii="Tahoma" w:hAnsi="Tahoma" w:cs="Tahoma"/>
        </w:rPr>
      </w:pPr>
      <w:bookmarkStart w:id="0" w:name="_GoBack"/>
      <w:bookmarkEnd w:id="0"/>
    </w:p>
    <w:p w14:paraId="6697D8E6" w14:textId="77777777" w:rsidR="00683FA0" w:rsidRPr="00032643" w:rsidRDefault="00683FA0" w:rsidP="00683FA0">
      <w:pPr>
        <w:jc w:val="right"/>
        <w:rPr>
          <w:rFonts w:ascii="Tahoma" w:hAnsi="Tahoma" w:cs="Tahoma"/>
        </w:rPr>
      </w:pPr>
      <w:r w:rsidRPr="00032643">
        <w:rPr>
          <w:rFonts w:ascii="Tahoma" w:hAnsi="Tahoma" w:cs="Tahoma"/>
        </w:rPr>
        <w:t>УТВЕРЖДЕНО</w:t>
      </w:r>
    </w:p>
    <w:p w14:paraId="6A68EAE2" w14:textId="77777777" w:rsidR="002D4C71" w:rsidRPr="00032643" w:rsidRDefault="00683FA0" w:rsidP="00683FA0">
      <w:pPr>
        <w:jc w:val="right"/>
        <w:rPr>
          <w:rFonts w:ascii="Tahoma" w:hAnsi="Tahoma" w:cs="Tahoma"/>
        </w:rPr>
      </w:pPr>
      <w:r w:rsidRPr="00032643">
        <w:rPr>
          <w:rFonts w:ascii="Tahoma" w:hAnsi="Tahoma" w:cs="Tahoma"/>
        </w:rPr>
        <w:t xml:space="preserve">Приказом Генерального директора </w:t>
      </w:r>
    </w:p>
    <w:p w14:paraId="5607DF8E" w14:textId="77777777" w:rsidR="00683FA0" w:rsidRPr="00032643" w:rsidRDefault="00683FA0" w:rsidP="00683FA0">
      <w:pPr>
        <w:jc w:val="right"/>
        <w:rPr>
          <w:rFonts w:ascii="Tahoma" w:hAnsi="Tahoma" w:cs="Tahoma"/>
        </w:rPr>
      </w:pPr>
      <w:r w:rsidRPr="00032643">
        <w:rPr>
          <w:rFonts w:ascii="Tahoma" w:hAnsi="Tahoma" w:cs="Tahoma"/>
        </w:rPr>
        <w:t>АО “ТРИНФИКО”</w:t>
      </w:r>
    </w:p>
    <w:p w14:paraId="0718234E" w14:textId="29E8CC1C" w:rsidR="00683FA0" w:rsidRPr="00032643" w:rsidRDefault="00032643" w:rsidP="00683FA0">
      <w:pPr>
        <w:jc w:val="right"/>
        <w:rPr>
          <w:rFonts w:ascii="Tahoma" w:hAnsi="Tahoma" w:cs="Tahoma"/>
        </w:rPr>
      </w:pPr>
      <w:r w:rsidRPr="00032643">
        <w:rPr>
          <w:rFonts w:ascii="Tahoma" w:hAnsi="Tahoma" w:cs="Tahoma"/>
        </w:rPr>
        <w:t xml:space="preserve">№ </w:t>
      </w:r>
      <w:r w:rsidR="00B70B2A" w:rsidRPr="00B70B2A">
        <w:rPr>
          <w:rFonts w:ascii="Tahoma" w:hAnsi="Tahoma" w:cs="Tahoma"/>
        </w:rPr>
        <w:t>ТРФ-103/2</w:t>
      </w:r>
      <w:r w:rsidR="00B70B2A">
        <w:rPr>
          <w:rFonts w:ascii="Tahoma" w:hAnsi="Tahoma" w:cs="Tahoma"/>
        </w:rPr>
        <w:t>3</w:t>
      </w:r>
      <w:r w:rsidR="00B70B2A" w:rsidRPr="00B70B2A">
        <w:rPr>
          <w:rFonts w:ascii="Tahoma" w:hAnsi="Tahoma" w:cs="Tahoma"/>
        </w:rPr>
        <w:t>0</w:t>
      </w:r>
      <w:r w:rsidR="00B70B2A">
        <w:rPr>
          <w:rFonts w:ascii="Tahoma" w:hAnsi="Tahoma" w:cs="Tahoma"/>
        </w:rPr>
        <w:t>703</w:t>
      </w:r>
      <w:r w:rsidR="00B70B2A" w:rsidRPr="00B70B2A">
        <w:rPr>
          <w:rFonts w:ascii="Tahoma" w:hAnsi="Tahoma" w:cs="Tahoma"/>
        </w:rPr>
        <w:t>/0-00</w:t>
      </w:r>
      <w:r w:rsidR="00B70B2A">
        <w:rPr>
          <w:rFonts w:ascii="Tahoma" w:hAnsi="Tahoma" w:cs="Tahoma"/>
        </w:rPr>
        <w:t>1</w:t>
      </w:r>
      <w:r w:rsidR="00002CE3">
        <w:rPr>
          <w:rFonts w:ascii="Tahoma" w:hAnsi="Tahoma" w:cs="Tahoma"/>
        </w:rPr>
        <w:t xml:space="preserve"> </w:t>
      </w:r>
      <w:r w:rsidRPr="00032643">
        <w:rPr>
          <w:rFonts w:ascii="Tahoma" w:hAnsi="Tahoma" w:cs="Tahoma"/>
        </w:rPr>
        <w:t xml:space="preserve">от </w:t>
      </w:r>
      <w:r w:rsidR="00190C0F">
        <w:rPr>
          <w:rFonts w:ascii="Tahoma" w:hAnsi="Tahoma" w:cs="Tahoma"/>
        </w:rPr>
        <w:t>03.07.2023</w:t>
      </w:r>
    </w:p>
    <w:p w14:paraId="440F1D36" w14:textId="77777777" w:rsidR="0019489D" w:rsidRPr="00032643" w:rsidRDefault="0019489D" w:rsidP="00FB7B43">
      <w:pPr>
        <w:pStyle w:val="Default"/>
        <w:jc w:val="center"/>
        <w:rPr>
          <w:rFonts w:ascii="Tahoma" w:hAnsi="Tahoma" w:cs="Tahoma"/>
          <w:b/>
          <w:sz w:val="22"/>
          <w:szCs w:val="22"/>
        </w:rPr>
      </w:pPr>
    </w:p>
    <w:p w14:paraId="12E06B19" w14:textId="77777777" w:rsidR="0019489D" w:rsidRPr="00032643" w:rsidRDefault="0019489D" w:rsidP="00FB7B43">
      <w:pPr>
        <w:pStyle w:val="Default"/>
        <w:jc w:val="center"/>
        <w:rPr>
          <w:rFonts w:ascii="Tahoma" w:hAnsi="Tahoma" w:cs="Tahoma"/>
          <w:b/>
          <w:sz w:val="22"/>
          <w:szCs w:val="22"/>
        </w:rPr>
      </w:pPr>
    </w:p>
    <w:p w14:paraId="467966B0" w14:textId="77777777" w:rsidR="0019489D" w:rsidRPr="00032643" w:rsidRDefault="0019489D" w:rsidP="00FB7B43">
      <w:pPr>
        <w:pStyle w:val="Default"/>
        <w:jc w:val="center"/>
        <w:rPr>
          <w:rFonts w:ascii="Tahoma" w:hAnsi="Tahoma" w:cs="Tahoma"/>
          <w:b/>
          <w:sz w:val="22"/>
          <w:szCs w:val="22"/>
        </w:rPr>
      </w:pPr>
    </w:p>
    <w:p w14:paraId="3A654827" w14:textId="77777777" w:rsidR="0019489D" w:rsidRPr="00032643" w:rsidRDefault="0019489D" w:rsidP="00FB7B43">
      <w:pPr>
        <w:pStyle w:val="Default"/>
        <w:jc w:val="center"/>
        <w:rPr>
          <w:rFonts w:ascii="Tahoma" w:hAnsi="Tahoma" w:cs="Tahoma"/>
          <w:b/>
          <w:sz w:val="22"/>
          <w:szCs w:val="22"/>
        </w:rPr>
      </w:pPr>
    </w:p>
    <w:p w14:paraId="5A8DCE51" w14:textId="77777777" w:rsidR="0015474C" w:rsidRPr="00032643" w:rsidRDefault="0015474C" w:rsidP="00FB7B43">
      <w:pPr>
        <w:pStyle w:val="Default"/>
        <w:jc w:val="center"/>
        <w:rPr>
          <w:rFonts w:ascii="Tahoma" w:hAnsi="Tahoma" w:cs="Tahoma"/>
          <w:b/>
          <w:sz w:val="22"/>
          <w:szCs w:val="22"/>
        </w:rPr>
      </w:pPr>
    </w:p>
    <w:p w14:paraId="0D30E494" w14:textId="77777777" w:rsidR="0015474C" w:rsidRPr="00032643" w:rsidRDefault="0015474C" w:rsidP="00FB7B43">
      <w:pPr>
        <w:pStyle w:val="Default"/>
        <w:jc w:val="center"/>
        <w:rPr>
          <w:rFonts w:ascii="Tahoma" w:hAnsi="Tahoma" w:cs="Tahoma"/>
          <w:b/>
          <w:sz w:val="22"/>
          <w:szCs w:val="22"/>
        </w:rPr>
      </w:pPr>
    </w:p>
    <w:p w14:paraId="27BDAB81" w14:textId="77777777" w:rsidR="0015474C" w:rsidRPr="00032643" w:rsidRDefault="0015474C" w:rsidP="00FB7B43">
      <w:pPr>
        <w:pStyle w:val="Default"/>
        <w:jc w:val="center"/>
        <w:rPr>
          <w:rFonts w:ascii="Tahoma" w:hAnsi="Tahoma" w:cs="Tahoma"/>
          <w:b/>
          <w:sz w:val="22"/>
          <w:szCs w:val="22"/>
        </w:rPr>
      </w:pPr>
    </w:p>
    <w:p w14:paraId="32692E02" w14:textId="77777777" w:rsidR="0015474C" w:rsidRPr="00032643" w:rsidRDefault="0015474C" w:rsidP="00FB7B43">
      <w:pPr>
        <w:pStyle w:val="Default"/>
        <w:jc w:val="center"/>
        <w:rPr>
          <w:rFonts w:ascii="Tahoma" w:hAnsi="Tahoma" w:cs="Tahoma"/>
          <w:b/>
          <w:sz w:val="22"/>
          <w:szCs w:val="22"/>
        </w:rPr>
      </w:pPr>
    </w:p>
    <w:p w14:paraId="0816DAC5" w14:textId="77777777" w:rsidR="0015474C" w:rsidRPr="00032643" w:rsidRDefault="0015474C" w:rsidP="00FB7B43">
      <w:pPr>
        <w:pStyle w:val="Default"/>
        <w:jc w:val="center"/>
        <w:rPr>
          <w:rFonts w:ascii="Tahoma" w:hAnsi="Tahoma" w:cs="Tahoma"/>
          <w:b/>
          <w:sz w:val="22"/>
          <w:szCs w:val="22"/>
        </w:rPr>
      </w:pPr>
    </w:p>
    <w:p w14:paraId="6FD37B73" w14:textId="77777777" w:rsidR="0015474C" w:rsidRPr="00032643" w:rsidRDefault="0015474C" w:rsidP="00FB7B43">
      <w:pPr>
        <w:pStyle w:val="Default"/>
        <w:jc w:val="center"/>
        <w:rPr>
          <w:rFonts w:ascii="Tahoma" w:hAnsi="Tahoma" w:cs="Tahoma"/>
          <w:b/>
          <w:sz w:val="22"/>
          <w:szCs w:val="22"/>
        </w:rPr>
      </w:pPr>
    </w:p>
    <w:p w14:paraId="1F33DA59" w14:textId="77777777" w:rsidR="0015474C" w:rsidRPr="00032643" w:rsidRDefault="0015474C" w:rsidP="00FB7B43">
      <w:pPr>
        <w:pStyle w:val="Default"/>
        <w:jc w:val="center"/>
        <w:rPr>
          <w:rFonts w:ascii="Tahoma" w:hAnsi="Tahoma" w:cs="Tahoma"/>
          <w:b/>
          <w:sz w:val="22"/>
          <w:szCs w:val="22"/>
        </w:rPr>
      </w:pPr>
    </w:p>
    <w:p w14:paraId="234C4DA5" w14:textId="77777777" w:rsidR="0015474C" w:rsidRPr="00032643" w:rsidRDefault="0015474C" w:rsidP="00FB7B43">
      <w:pPr>
        <w:pStyle w:val="Default"/>
        <w:jc w:val="center"/>
        <w:rPr>
          <w:rFonts w:ascii="Tahoma" w:hAnsi="Tahoma" w:cs="Tahoma"/>
          <w:b/>
          <w:sz w:val="22"/>
          <w:szCs w:val="22"/>
        </w:rPr>
      </w:pPr>
    </w:p>
    <w:p w14:paraId="414B6717" w14:textId="77777777" w:rsidR="0015474C" w:rsidRPr="00032643" w:rsidRDefault="0015474C" w:rsidP="00FB7B43">
      <w:pPr>
        <w:pStyle w:val="Default"/>
        <w:jc w:val="center"/>
        <w:rPr>
          <w:rFonts w:ascii="Tahoma" w:hAnsi="Tahoma" w:cs="Tahoma"/>
          <w:b/>
          <w:sz w:val="22"/>
          <w:szCs w:val="22"/>
        </w:rPr>
      </w:pPr>
    </w:p>
    <w:p w14:paraId="04BEC762" w14:textId="77777777" w:rsidR="0015474C" w:rsidRPr="00032643" w:rsidRDefault="0015474C" w:rsidP="00FB7B43">
      <w:pPr>
        <w:pStyle w:val="Default"/>
        <w:jc w:val="center"/>
        <w:rPr>
          <w:rFonts w:ascii="Tahoma" w:hAnsi="Tahoma" w:cs="Tahoma"/>
          <w:b/>
          <w:sz w:val="22"/>
          <w:szCs w:val="22"/>
        </w:rPr>
      </w:pPr>
    </w:p>
    <w:p w14:paraId="25F3AEE7" w14:textId="77777777" w:rsidR="0015474C" w:rsidRPr="00032643" w:rsidRDefault="0015474C" w:rsidP="00FB7B43">
      <w:pPr>
        <w:pStyle w:val="Default"/>
        <w:jc w:val="center"/>
        <w:rPr>
          <w:rFonts w:ascii="Tahoma" w:hAnsi="Tahoma" w:cs="Tahoma"/>
          <w:b/>
          <w:sz w:val="22"/>
          <w:szCs w:val="22"/>
        </w:rPr>
      </w:pPr>
    </w:p>
    <w:p w14:paraId="1089A585" w14:textId="77777777" w:rsidR="0015474C" w:rsidRPr="00032643" w:rsidRDefault="0015474C" w:rsidP="00FB7B43">
      <w:pPr>
        <w:pStyle w:val="Default"/>
        <w:jc w:val="center"/>
        <w:rPr>
          <w:rFonts w:ascii="Tahoma" w:hAnsi="Tahoma" w:cs="Tahoma"/>
          <w:b/>
          <w:sz w:val="22"/>
          <w:szCs w:val="22"/>
        </w:rPr>
      </w:pPr>
    </w:p>
    <w:p w14:paraId="0B9F8B61" w14:textId="77777777" w:rsidR="0015474C" w:rsidRPr="00032643" w:rsidRDefault="0015474C" w:rsidP="00FB7B43">
      <w:pPr>
        <w:pStyle w:val="Default"/>
        <w:jc w:val="center"/>
        <w:rPr>
          <w:rFonts w:ascii="Tahoma" w:hAnsi="Tahoma" w:cs="Tahoma"/>
          <w:b/>
          <w:sz w:val="22"/>
          <w:szCs w:val="22"/>
        </w:rPr>
      </w:pPr>
    </w:p>
    <w:p w14:paraId="02B2B43A" w14:textId="77777777" w:rsidR="0015474C" w:rsidRPr="00032643" w:rsidRDefault="0015474C" w:rsidP="00FB7B43">
      <w:pPr>
        <w:pStyle w:val="Default"/>
        <w:jc w:val="center"/>
        <w:rPr>
          <w:rFonts w:ascii="Tahoma" w:hAnsi="Tahoma" w:cs="Tahoma"/>
          <w:b/>
          <w:sz w:val="22"/>
          <w:szCs w:val="22"/>
        </w:rPr>
      </w:pPr>
    </w:p>
    <w:p w14:paraId="1CB8BA16" w14:textId="08F0C83E" w:rsidR="00FB7B43" w:rsidRPr="00032643" w:rsidRDefault="00FB7B43" w:rsidP="00FB7B43">
      <w:pPr>
        <w:pStyle w:val="Default"/>
        <w:jc w:val="center"/>
        <w:rPr>
          <w:rFonts w:ascii="Tahoma" w:hAnsi="Tahoma" w:cs="Tahoma"/>
          <w:b/>
          <w:bCs/>
          <w:sz w:val="22"/>
          <w:szCs w:val="22"/>
        </w:rPr>
      </w:pPr>
      <w:r w:rsidRPr="00032643">
        <w:rPr>
          <w:rFonts w:ascii="Tahoma" w:hAnsi="Tahoma" w:cs="Tahoma"/>
          <w:b/>
          <w:sz w:val="22"/>
          <w:szCs w:val="22"/>
        </w:rPr>
        <w:fldChar w:fldCharType="begin"/>
      </w:r>
      <w:r w:rsidRPr="00032643">
        <w:rPr>
          <w:rFonts w:ascii="Tahoma" w:hAnsi="Tahoma" w:cs="Tahoma"/>
          <w:b/>
          <w:sz w:val="22"/>
          <w:szCs w:val="22"/>
        </w:rPr>
        <w:instrText xml:space="preserve"> TC "</w:instrText>
      </w:r>
      <w:bookmarkStart w:id="1" w:name="_Toc405884699"/>
      <w:bookmarkStart w:id="2" w:name="_Toc430355401"/>
      <w:r w:rsidRPr="00032643">
        <w:rPr>
          <w:rFonts w:ascii="Tahoma" w:hAnsi="Tahoma" w:cs="Tahoma"/>
          <w:b/>
          <w:sz w:val="22"/>
          <w:szCs w:val="22"/>
        </w:rPr>
        <w:instrText>ПРИЛОЖЕНИЕ №6. МЕТОДИКА ОЦЕНКИ СТОИМОСТИ АКТИВОВ</w:instrText>
      </w:r>
      <w:bookmarkEnd w:id="1"/>
      <w:bookmarkEnd w:id="2"/>
      <w:r w:rsidRPr="00032643">
        <w:rPr>
          <w:rFonts w:ascii="Tahoma" w:hAnsi="Tahoma" w:cs="Tahoma"/>
          <w:b/>
          <w:sz w:val="22"/>
          <w:szCs w:val="22"/>
        </w:rPr>
        <w:instrText xml:space="preserve"> " </w:instrText>
      </w:r>
      <w:r w:rsidRPr="00032643">
        <w:rPr>
          <w:rFonts w:ascii="Tahoma" w:hAnsi="Tahoma" w:cs="Tahoma"/>
          <w:b/>
          <w:snapToGrid w:val="0"/>
          <w:sz w:val="22"/>
          <w:szCs w:val="22"/>
        </w:rPr>
        <w:instrText>\</w:instrText>
      </w:r>
      <w:r w:rsidRPr="00032643">
        <w:rPr>
          <w:rFonts w:ascii="Tahoma" w:hAnsi="Tahoma" w:cs="Tahoma"/>
          <w:b/>
          <w:snapToGrid w:val="0"/>
          <w:sz w:val="22"/>
          <w:szCs w:val="22"/>
          <w:lang w:val="en-US"/>
        </w:rPr>
        <w:instrText>f</w:instrText>
      </w:r>
      <w:r w:rsidRPr="00032643">
        <w:rPr>
          <w:rFonts w:ascii="Tahoma" w:hAnsi="Tahoma" w:cs="Tahoma"/>
          <w:b/>
          <w:snapToGrid w:val="0"/>
          <w:sz w:val="22"/>
          <w:szCs w:val="22"/>
        </w:rPr>
        <w:instrText xml:space="preserve"> </w:instrText>
      </w:r>
      <w:r w:rsidRPr="00032643">
        <w:rPr>
          <w:rFonts w:ascii="Tahoma" w:hAnsi="Tahoma" w:cs="Tahoma"/>
          <w:b/>
          <w:snapToGrid w:val="0"/>
          <w:sz w:val="22"/>
          <w:szCs w:val="22"/>
          <w:lang w:val="en-US"/>
        </w:rPr>
        <w:instrText>l</w:instrText>
      </w:r>
      <w:r w:rsidRPr="00032643">
        <w:rPr>
          <w:rFonts w:ascii="Tahoma" w:hAnsi="Tahoma" w:cs="Tahoma"/>
          <w:b/>
          <w:sz w:val="22"/>
          <w:szCs w:val="22"/>
        </w:rPr>
        <w:instrText xml:space="preserve"> </w:instrText>
      </w:r>
      <w:r w:rsidRPr="00032643">
        <w:rPr>
          <w:rFonts w:ascii="Tahoma" w:hAnsi="Tahoma" w:cs="Tahoma"/>
          <w:b/>
          <w:sz w:val="22"/>
          <w:szCs w:val="22"/>
        </w:rPr>
        <w:fldChar w:fldCharType="end"/>
      </w:r>
      <w:r w:rsidRPr="00032643">
        <w:rPr>
          <w:rFonts w:ascii="Tahoma" w:hAnsi="Tahoma" w:cs="Tahoma"/>
          <w:b/>
          <w:bCs/>
          <w:sz w:val="22"/>
          <w:szCs w:val="22"/>
        </w:rPr>
        <w:t xml:space="preserve">МЕТОДИКА ОЦЕНКИ СТОИМОСТИ </w:t>
      </w:r>
      <w:r w:rsidR="0063458C" w:rsidRPr="00032643">
        <w:rPr>
          <w:rFonts w:ascii="Tahoma" w:hAnsi="Tahoma" w:cs="Tahoma"/>
          <w:b/>
          <w:bCs/>
          <w:sz w:val="22"/>
          <w:szCs w:val="22"/>
        </w:rPr>
        <w:t>АКТИВОВ</w:t>
      </w:r>
      <w:r w:rsidR="00CD1751" w:rsidRPr="00032643">
        <w:rPr>
          <w:rFonts w:ascii="Tahoma" w:hAnsi="Tahoma" w:cs="Tahoma"/>
          <w:b/>
          <w:bCs/>
          <w:sz w:val="22"/>
          <w:szCs w:val="22"/>
        </w:rPr>
        <w:t xml:space="preserve"> ДОВЕРИТЕЛЬНОГО УПРАВЛЕНИЯ ПРИ ПРИЕМЕ ИХ ОТ УЧРЕДИТЕЛЯ УПРАВЛЕНИЯ, А ТАКЖЕ ПРИ УКАЗАНИИ ИХ ОЦЕНОЧНОЙ СТОИМОСТИ В ОТЧЕТЕ О ДЕЯТЕЛЬНОСТИ УПРАВЛЯЮЩЕГО</w:t>
      </w:r>
      <w:r w:rsidR="005E1347">
        <w:rPr>
          <w:rFonts w:ascii="Tahoma" w:hAnsi="Tahoma" w:cs="Tahoma"/>
          <w:b/>
          <w:bCs/>
          <w:sz w:val="22"/>
          <w:szCs w:val="22"/>
        </w:rPr>
        <w:t xml:space="preserve"> ПО УПРАВЛЕНИЮ ЦЕННЫМИ БУМАГАМИ</w:t>
      </w:r>
    </w:p>
    <w:p w14:paraId="75C7AD7E" w14:textId="77777777" w:rsidR="0015474C" w:rsidRPr="00032643" w:rsidRDefault="0015474C" w:rsidP="00FB7B43">
      <w:pPr>
        <w:pStyle w:val="Default"/>
        <w:jc w:val="center"/>
        <w:rPr>
          <w:rFonts w:ascii="Tahoma" w:hAnsi="Tahoma" w:cs="Tahoma"/>
          <w:b/>
          <w:bCs/>
          <w:sz w:val="22"/>
          <w:szCs w:val="22"/>
        </w:rPr>
      </w:pPr>
    </w:p>
    <w:p w14:paraId="0857A0E8" w14:textId="77777777" w:rsidR="00AB0456" w:rsidRPr="00032643" w:rsidRDefault="00AB0456" w:rsidP="00FB7B43">
      <w:pPr>
        <w:pStyle w:val="Default"/>
        <w:jc w:val="center"/>
        <w:rPr>
          <w:rFonts w:ascii="Tahoma" w:hAnsi="Tahoma" w:cs="Tahoma"/>
          <w:b/>
          <w:bCs/>
          <w:sz w:val="22"/>
          <w:szCs w:val="22"/>
        </w:rPr>
      </w:pPr>
    </w:p>
    <w:p w14:paraId="24C48793" w14:textId="77777777" w:rsidR="00AB0456" w:rsidRPr="00032643" w:rsidRDefault="00AB0456" w:rsidP="00FB7B43">
      <w:pPr>
        <w:pStyle w:val="Default"/>
        <w:jc w:val="center"/>
        <w:rPr>
          <w:rFonts w:ascii="Tahoma" w:hAnsi="Tahoma" w:cs="Tahoma"/>
          <w:b/>
          <w:bCs/>
          <w:sz w:val="22"/>
          <w:szCs w:val="22"/>
        </w:rPr>
      </w:pPr>
    </w:p>
    <w:p w14:paraId="2291DB16" w14:textId="77777777" w:rsidR="00AB0456" w:rsidRPr="00032643" w:rsidRDefault="00AB0456" w:rsidP="00FB7B43">
      <w:pPr>
        <w:pStyle w:val="Default"/>
        <w:jc w:val="center"/>
        <w:rPr>
          <w:rFonts w:ascii="Tahoma" w:hAnsi="Tahoma" w:cs="Tahoma"/>
          <w:b/>
          <w:bCs/>
          <w:sz w:val="22"/>
          <w:szCs w:val="22"/>
        </w:rPr>
      </w:pPr>
    </w:p>
    <w:p w14:paraId="508E95CF" w14:textId="77777777" w:rsidR="00AB0456" w:rsidRPr="00032643" w:rsidRDefault="00AB0456" w:rsidP="00FB7B43">
      <w:pPr>
        <w:pStyle w:val="Default"/>
        <w:jc w:val="center"/>
        <w:rPr>
          <w:rFonts w:ascii="Tahoma" w:hAnsi="Tahoma" w:cs="Tahoma"/>
          <w:b/>
          <w:bCs/>
          <w:sz w:val="22"/>
          <w:szCs w:val="22"/>
        </w:rPr>
      </w:pPr>
    </w:p>
    <w:p w14:paraId="09161698" w14:textId="77777777" w:rsidR="00AB0456" w:rsidRPr="00032643" w:rsidRDefault="00AB0456" w:rsidP="00FB7B43">
      <w:pPr>
        <w:pStyle w:val="Default"/>
        <w:jc w:val="center"/>
        <w:rPr>
          <w:rFonts w:ascii="Tahoma" w:hAnsi="Tahoma" w:cs="Tahoma"/>
          <w:b/>
          <w:bCs/>
          <w:sz w:val="22"/>
          <w:szCs w:val="22"/>
        </w:rPr>
      </w:pPr>
    </w:p>
    <w:p w14:paraId="2F6D8A61" w14:textId="77777777" w:rsidR="00AB0456" w:rsidRPr="00032643" w:rsidRDefault="00AB0456" w:rsidP="00FB7B43">
      <w:pPr>
        <w:pStyle w:val="Default"/>
        <w:jc w:val="center"/>
        <w:rPr>
          <w:rFonts w:ascii="Tahoma" w:hAnsi="Tahoma" w:cs="Tahoma"/>
          <w:b/>
          <w:bCs/>
          <w:sz w:val="22"/>
          <w:szCs w:val="22"/>
        </w:rPr>
      </w:pPr>
    </w:p>
    <w:p w14:paraId="186277D1" w14:textId="77777777" w:rsidR="00AB0456" w:rsidRPr="00032643" w:rsidRDefault="00AB0456" w:rsidP="00FB7B43">
      <w:pPr>
        <w:pStyle w:val="Default"/>
        <w:jc w:val="center"/>
        <w:rPr>
          <w:rFonts w:ascii="Tahoma" w:hAnsi="Tahoma" w:cs="Tahoma"/>
          <w:b/>
          <w:bCs/>
          <w:sz w:val="22"/>
          <w:szCs w:val="22"/>
        </w:rPr>
      </w:pPr>
    </w:p>
    <w:p w14:paraId="149B58D5" w14:textId="77777777" w:rsidR="00AB0456" w:rsidRPr="00032643" w:rsidRDefault="00AB0456" w:rsidP="00FB7B43">
      <w:pPr>
        <w:pStyle w:val="Default"/>
        <w:jc w:val="center"/>
        <w:rPr>
          <w:rFonts w:ascii="Tahoma" w:hAnsi="Tahoma" w:cs="Tahoma"/>
          <w:b/>
          <w:bCs/>
          <w:sz w:val="22"/>
          <w:szCs w:val="22"/>
        </w:rPr>
      </w:pPr>
    </w:p>
    <w:p w14:paraId="26AB96EE" w14:textId="77777777" w:rsidR="00AB0456" w:rsidRPr="00032643" w:rsidRDefault="00AB0456" w:rsidP="00FB7B43">
      <w:pPr>
        <w:pStyle w:val="Default"/>
        <w:jc w:val="center"/>
        <w:rPr>
          <w:rFonts w:ascii="Tahoma" w:hAnsi="Tahoma" w:cs="Tahoma"/>
          <w:b/>
          <w:bCs/>
          <w:sz w:val="22"/>
          <w:szCs w:val="22"/>
        </w:rPr>
      </w:pPr>
    </w:p>
    <w:p w14:paraId="1FCA011A" w14:textId="77777777" w:rsidR="00AB0456" w:rsidRPr="00032643" w:rsidRDefault="00AB0456" w:rsidP="00FB7B43">
      <w:pPr>
        <w:pStyle w:val="Default"/>
        <w:jc w:val="center"/>
        <w:rPr>
          <w:rFonts w:ascii="Tahoma" w:hAnsi="Tahoma" w:cs="Tahoma"/>
          <w:b/>
          <w:bCs/>
          <w:sz w:val="22"/>
          <w:szCs w:val="22"/>
        </w:rPr>
      </w:pPr>
    </w:p>
    <w:p w14:paraId="239917B7" w14:textId="77777777" w:rsidR="00AB0456" w:rsidRPr="00032643" w:rsidRDefault="00AB0456" w:rsidP="00FB7B43">
      <w:pPr>
        <w:pStyle w:val="Default"/>
        <w:jc w:val="center"/>
        <w:rPr>
          <w:rFonts w:ascii="Tahoma" w:hAnsi="Tahoma" w:cs="Tahoma"/>
          <w:b/>
          <w:bCs/>
          <w:sz w:val="22"/>
          <w:szCs w:val="22"/>
        </w:rPr>
      </w:pPr>
    </w:p>
    <w:p w14:paraId="432F9615" w14:textId="77777777" w:rsidR="00AB0456" w:rsidRPr="00032643" w:rsidRDefault="00AB0456" w:rsidP="00FB7B43">
      <w:pPr>
        <w:pStyle w:val="Default"/>
        <w:jc w:val="center"/>
        <w:rPr>
          <w:rFonts w:ascii="Tahoma" w:hAnsi="Tahoma" w:cs="Tahoma"/>
          <w:b/>
          <w:bCs/>
          <w:sz w:val="22"/>
          <w:szCs w:val="22"/>
        </w:rPr>
      </w:pPr>
    </w:p>
    <w:p w14:paraId="139D6BDD" w14:textId="77777777" w:rsidR="00AB0456" w:rsidRPr="00032643" w:rsidRDefault="00AB0456" w:rsidP="00FB7B43">
      <w:pPr>
        <w:pStyle w:val="Default"/>
        <w:jc w:val="center"/>
        <w:rPr>
          <w:rFonts w:ascii="Tahoma" w:hAnsi="Tahoma" w:cs="Tahoma"/>
          <w:b/>
          <w:bCs/>
          <w:sz w:val="22"/>
          <w:szCs w:val="22"/>
        </w:rPr>
      </w:pPr>
    </w:p>
    <w:p w14:paraId="193FB4A9" w14:textId="77777777" w:rsidR="00AB0456" w:rsidRPr="00032643" w:rsidRDefault="00AB0456" w:rsidP="00FB7B43">
      <w:pPr>
        <w:pStyle w:val="Default"/>
        <w:jc w:val="center"/>
        <w:rPr>
          <w:rFonts w:ascii="Tahoma" w:hAnsi="Tahoma" w:cs="Tahoma"/>
          <w:b/>
          <w:bCs/>
          <w:sz w:val="22"/>
          <w:szCs w:val="22"/>
        </w:rPr>
      </w:pPr>
    </w:p>
    <w:p w14:paraId="3C0273CA" w14:textId="77777777" w:rsidR="00AB0456" w:rsidRPr="00032643" w:rsidRDefault="00AB0456" w:rsidP="00FB7B43">
      <w:pPr>
        <w:pStyle w:val="Default"/>
        <w:jc w:val="center"/>
        <w:rPr>
          <w:rFonts w:ascii="Tahoma" w:hAnsi="Tahoma" w:cs="Tahoma"/>
          <w:b/>
          <w:bCs/>
          <w:sz w:val="22"/>
          <w:szCs w:val="22"/>
        </w:rPr>
      </w:pPr>
    </w:p>
    <w:p w14:paraId="4520CF4B" w14:textId="77777777" w:rsidR="00AB0456" w:rsidRPr="00032643" w:rsidRDefault="00AB0456" w:rsidP="00FB7B43">
      <w:pPr>
        <w:pStyle w:val="Default"/>
        <w:jc w:val="center"/>
        <w:rPr>
          <w:rFonts w:ascii="Tahoma" w:hAnsi="Tahoma" w:cs="Tahoma"/>
          <w:b/>
          <w:bCs/>
          <w:sz w:val="22"/>
          <w:szCs w:val="22"/>
        </w:rPr>
      </w:pPr>
    </w:p>
    <w:p w14:paraId="16BD51F5" w14:textId="776EA97C" w:rsidR="00AB0456" w:rsidRDefault="00AB0456" w:rsidP="00FB7B43">
      <w:pPr>
        <w:pStyle w:val="Default"/>
        <w:jc w:val="center"/>
        <w:rPr>
          <w:rFonts w:ascii="Tahoma" w:hAnsi="Tahoma" w:cs="Tahoma"/>
          <w:b/>
          <w:bCs/>
          <w:sz w:val="22"/>
          <w:szCs w:val="22"/>
        </w:rPr>
      </w:pPr>
    </w:p>
    <w:p w14:paraId="6B68DEC0" w14:textId="09FA3AAD" w:rsidR="002F0963" w:rsidRDefault="002F0963" w:rsidP="00FB7B43">
      <w:pPr>
        <w:pStyle w:val="Default"/>
        <w:jc w:val="center"/>
        <w:rPr>
          <w:rFonts w:ascii="Tahoma" w:hAnsi="Tahoma" w:cs="Tahoma"/>
          <w:b/>
          <w:bCs/>
          <w:sz w:val="22"/>
          <w:szCs w:val="22"/>
        </w:rPr>
      </w:pPr>
    </w:p>
    <w:p w14:paraId="5FA9C73A" w14:textId="537BC0A1" w:rsidR="002F0963" w:rsidRDefault="002F0963" w:rsidP="00FB7B43">
      <w:pPr>
        <w:pStyle w:val="Default"/>
        <w:jc w:val="center"/>
        <w:rPr>
          <w:rFonts w:ascii="Tahoma" w:hAnsi="Tahoma" w:cs="Tahoma"/>
          <w:b/>
          <w:bCs/>
          <w:sz w:val="22"/>
          <w:szCs w:val="22"/>
        </w:rPr>
      </w:pPr>
    </w:p>
    <w:p w14:paraId="4D99CE1C" w14:textId="2E3C75BD" w:rsidR="002F0963" w:rsidRDefault="002F0963" w:rsidP="00FB7B43">
      <w:pPr>
        <w:pStyle w:val="Default"/>
        <w:jc w:val="center"/>
        <w:rPr>
          <w:rFonts w:ascii="Tahoma" w:hAnsi="Tahoma" w:cs="Tahoma"/>
          <w:b/>
          <w:bCs/>
          <w:sz w:val="22"/>
          <w:szCs w:val="22"/>
        </w:rPr>
      </w:pPr>
    </w:p>
    <w:p w14:paraId="607DA1A9" w14:textId="705B89A4" w:rsidR="002F0963" w:rsidRDefault="002F0963" w:rsidP="00FB7B43">
      <w:pPr>
        <w:pStyle w:val="Default"/>
        <w:jc w:val="center"/>
        <w:rPr>
          <w:rFonts w:ascii="Tahoma" w:hAnsi="Tahoma" w:cs="Tahoma"/>
          <w:b/>
          <w:bCs/>
          <w:sz w:val="22"/>
          <w:szCs w:val="22"/>
        </w:rPr>
      </w:pPr>
    </w:p>
    <w:p w14:paraId="02BC3F9C" w14:textId="2F6AF884" w:rsidR="002F0963" w:rsidRDefault="002F0963" w:rsidP="00FB7B43">
      <w:pPr>
        <w:pStyle w:val="Default"/>
        <w:jc w:val="center"/>
        <w:rPr>
          <w:rFonts w:ascii="Tahoma" w:hAnsi="Tahoma" w:cs="Tahoma"/>
          <w:b/>
          <w:bCs/>
          <w:sz w:val="22"/>
          <w:szCs w:val="22"/>
        </w:rPr>
      </w:pPr>
    </w:p>
    <w:p w14:paraId="7F5EB2BE" w14:textId="2F2EB831" w:rsidR="002F0963" w:rsidRPr="00032643" w:rsidRDefault="002F0963" w:rsidP="00FB7B43">
      <w:pPr>
        <w:pStyle w:val="Default"/>
        <w:jc w:val="center"/>
        <w:rPr>
          <w:rFonts w:ascii="Tahoma" w:hAnsi="Tahoma" w:cs="Tahoma"/>
          <w:b/>
          <w:bCs/>
          <w:sz w:val="22"/>
          <w:szCs w:val="22"/>
        </w:rPr>
      </w:pPr>
    </w:p>
    <w:p w14:paraId="77FDD215" w14:textId="77777777" w:rsidR="00AB0456" w:rsidRPr="00032643" w:rsidRDefault="00AB0456" w:rsidP="00FB7B43">
      <w:pPr>
        <w:pStyle w:val="Default"/>
        <w:jc w:val="center"/>
        <w:rPr>
          <w:rFonts w:ascii="Tahoma" w:hAnsi="Tahoma" w:cs="Tahoma"/>
          <w:b/>
          <w:bCs/>
          <w:sz w:val="22"/>
          <w:szCs w:val="22"/>
        </w:rPr>
      </w:pPr>
    </w:p>
    <w:p w14:paraId="5F7164AA" w14:textId="77777777" w:rsidR="00AB0456" w:rsidRPr="00032643" w:rsidRDefault="00AB0456" w:rsidP="00FB7B43">
      <w:pPr>
        <w:pStyle w:val="Default"/>
        <w:jc w:val="center"/>
        <w:rPr>
          <w:rFonts w:ascii="Tahoma" w:hAnsi="Tahoma" w:cs="Tahoma"/>
          <w:b/>
          <w:bCs/>
          <w:sz w:val="22"/>
          <w:szCs w:val="22"/>
        </w:rPr>
      </w:pPr>
    </w:p>
    <w:p w14:paraId="1C2FC379" w14:textId="77777777" w:rsidR="00AB0456" w:rsidRPr="00032643" w:rsidRDefault="00AB0456" w:rsidP="00FB7B43">
      <w:pPr>
        <w:pStyle w:val="Default"/>
        <w:jc w:val="center"/>
        <w:rPr>
          <w:rFonts w:ascii="Tahoma" w:hAnsi="Tahoma" w:cs="Tahoma"/>
          <w:b/>
          <w:bCs/>
          <w:sz w:val="22"/>
          <w:szCs w:val="22"/>
        </w:rPr>
      </w:pPr>
    </w:p>
    <w:p w14:paraId="6F6ABA24" w14:textId="77777777" w:rsidR="00AB0456" w:rsidRPr="00032643" w:rsidRDefault="00AB0456" w:rsidP="00FB7B43">
      <w:pPr>
        <w:pStyle w:val="Default"/>
        <w:jc w:val="center"/>
        <w:rPr>
          <w:rFonts w:ascii="Tahoma" w:hAnsi="Tahoma" w:cs="Tahoma"/>
          <w:b/>
          <w:bCs/>
          <w:sz w:val="22"/>
          <w:szCs w:val="22"/>
        </w:rPr>
      </w:pPr>
      <w:r w:rsidRPr="00032643">
        <w:rPr>
          <w:rFonts w:ascii="Tahoma" w:hAnsi="Tahoma" w:cs="Tahoma"/>
          <w:b/>
          <w:bCs/>
          <w:sz w:val="22"/>
          <w:szCs w:val="22"/>
        </w:rPr>
        <w:t>Москва 20</w:t>
      </w:r>
      <w:r w:rsidR="002E7E62" w:rsidRPr="00032643">
        <w:rPr>
          <w:rFonts w:ascii="Tahoma" w:hAnsi="Tahoma" w:cs="Tahoma"/>
          <w:b/>
          <w:bCs/>
          <w:sz w:val="22"/>
          <w:szCs w:val="22"/>
        </w:rPr>
        <w:t>2</w:t>
      </w:r>
      <w:r w:rsidR="00002CE3">
        <w:rPr>
          <w:rFonts w:ascii="Tahoma" w:hAnsi="Tahoma" w:cs="Tahoma"/>
          <w:b/>
          <w:bCs/>
          <w:sz w:val="22"/>
          <w:szCs w:val="22"/>
        </w:rPr>
        <w:t>3</w:t>
      </w:r>
    </w:p>
    <w:p w14:paraId="48C592EC" w14:textId="77777777" w:rsidR="00D91659" w:rsidRPr="00032643" w:rsidRDefault="00FB7B43" w:rsidP="00444FBF">
      <w:pPr>
        <w:pStyle w:val="Default"/>
        <w:spacing w:before="60" w:after="60"/>
        <w:jc w:val="both"/>
        <w:rPr>
          <w:rFonts w:ascii="Tahoma" w:hAnsi="Tahoma" w:cs="Tahoma"/>
          <w:sz w:val="22"/>
          <w:szCs w:val="22"/>
        </w:rPr>
      </w:pPr>
      <w:r w:rsidRPr="00032643">
        <w:rPr>
          <w:rFonts w:ascii="Tahoma" w:hAnsi="Tahoma" w:cs="Tahoma"/>
          <w:bCs/>
          <w:sz w:val="22"/>
          <w:szCs w:val="22"/>
        </w:rPr>
        <w:lastRenderedPageBreak/>
        <w:t xml:space="preserve">1. </w:t>
      </w:r>
      <w:r w:rsidRPr="00032643">
        <w:rPr>
          <w:rFonts w:ascii="Tahoma" w:hAnsi="Tahoma" w:cs="Tahoma"/>
          <w:sz w:val="22"/>
          <w:szCs w:val="22"/>
        </w:rPr>
        <w:t xml:space="preserve">Настоящая Методика </w:t>
      </w:r>
      <w:r w:rsidR="00DF7202" w:rsidRPr="00032643">
        <w:rPr>
          <w:rFonts w:ascii="Tahoma" w:hAnsi="Tahoma" w:cs="Tahoma"/>
          <w:sz w:val="22"/>
          <w:szCs w:val="22"/>
        </w:rPr>
        <w:t>оценки с</w:t>
      </w:r>
      <w:r w:rsidR="00CD1751" w:rsidRPr="00032643">
        <w:rPr>
          <w:rFonts w:ascii="Tahoma" w:hAnsi="Tahoma" w:cs="Tahoma"/>
          <w:sz w:val="22"/>
          <w:szCs w:val="22"/>
        </w:rPr>
        <w:t xml:space="preserve">тоимости </w:t>
      </w:r>
      <w:r w:rsidR="004D7A4F" w:rsidRPr="00032643">
        <w:rPr>
          <w:rFonts w:ascii="Tahoma" w:hAnsi="Tahoma" w:cs="Tahoma"/>
          <w:sz w:val="22"/>
          <w:szCs w:val="22"/>
        </w:rPr>
        <w:t>активов</w:t>
      </w:r>
      <w:r w:rsidR="00CD1751" w:rsidRPr="00032643">
        <w:rPr>
          <w:rFonts w:ascii="Tahoma" w:hAnsi="Tahoma" w:cs="Tahoma"/>
          <w:sz w:val="22"/>
          <w:szCs w:val="22"/>
        </w:rPr>
        <w:t xml:space="preserve"> доверительного управления</w:t>
      </w:r>
      <w:r w:rsidR="005106C0" w:rsidRPr="00032643">
        <w:rPr>
          <w:rFonts w:ascii="Tahoma" w:hAnsi="Tahoma" w:cs="Tahoma"/>
          <w:sz w:val="22"/>
          <w:szCs w:val="22"/>
        </w:rPr>
        <w:t xml:space="preserve"> (далее Активы)</w:t>
      </w:r>
      <w:r w:rsidR="00CD1751" w:rsidRPr="00032643">
        <w:rPr>
          <w:rFonts w:ascii="Tahoma" w:hAnsi="Tahoma" w:cs="Tahoma"/>
          <w:sz w:val="22"/>
          <w:szCs w:val="22"/>
        </w:rPr>
        <w:t xml:space="preserve"> при приеме их от учредителя управления, а также при указании их оценочной стоимости в отчете о деятельности управляющего по управлению ценными бумагами</w:t>
      </w:r>
      <w:r w:rsidRPr="00032643">
        <w:rPr>
          <w:rFonts w:ascii="Tahoma" w:hAnsi="Tahoma" w:cs="Tahoma"/>
          <w:sz w:val="22"/>
          <w:szCs w:val="22"/>
        </w:rPr>
        <w:t xml:space="preserve"> (далее – Методика) </w:t>
      </w:r>
      <w:r w:rsidR="00CD1751" w:rsidRPr="00032643">
        <w:rPr>
          <w:rFonts w:ascii="Tahoma" w:hAnsi="Tahoma" w:cs="Tahoma"/>
          <w:sz w:val="22"/>
          <w:szCs w:val="22"/>
        </w:rPr>
        <w:t>исп</w:t>
      </w:r>
      <w:r w:rsidR="00CD1751" w:rsidRPr="00032643">
        <w:rPr>
          <w:rFonts w:ascii="Tahoma" w:hAnsi="Tahoma" w:cs="Tahoma"/>
          <w:bCs/>
          <w:sz w:val="22"/>
          <w:szCs w:val="22"/>
        </w:rPr>
        <w:t xml:space="preserve">ользуется для целей оценки стоимости </w:t>
      </w:r>
      <w:r w:rsidR="005106C0" w:rsidRPr="00032643">
        <w:rPr>
          <w:rFonts w:ascii="Tahoma" w:hAnsi="Tahoma" w:cs="Tahoma"/>
          <w:bCs/>
          <w:sz w:val="22"/>
          <w:szCs w:val="22"/>
        </w:rPr>
        <w:t>Активов</w:t>
      </w:r>
      <w:r w:rsidR="00585B81" w:rsidRPr="00032643">
        <w:rPr>
          <w:rFonts w:ascii="Tahoma" w:hAnsi="Tahoma" w:cs="Tahoma"/>
          <w:bCs/>
          <w:sz w:val="22"/>
          <w:szCs w:val="22"/>
        </w:rPr>
        <w:t>, переданных</w:t>
      </w:r>
      <w:r w:rsidR="006E32C2" w:rsidRPr="00032643">
        <w:rPr>
          <w:rFonts w:ascii="Tahoma" w:hAnsi="Tahoma" w:cs="Tahoma"/>
          <w:bCs/>
          <w:sz w:val="22"/>
          <w:szCs w:val="22"/>
        </w:rPr>
        <w:t xml:space="preserve"> Учредителем управления</w:t>
      </w:r>
      <w:r w:rsidR="00585B81" w:rsidRPr="00032643">
        <w:rPr>
          <w:rFonts w:ascii="Tahoma" w:hAnsi="Tahoma" w:cs="Tahoma"/>
          <w:bCs/>
          <w:sz w:val="22"/>
          <w:szCs w:val="22"/>
        </w:rPr>
        <w:t xml:space="preserve"> в доверительное управление, а также находящихся в доверительном управлении по Договору доверительного управления в случае, если Договором доверительного управления не предусмотрено иное</w:t>
      </w:r>
      <w:r w:rsidRPr="00032643">
        <w:rPr>
          <w:rFonts w:ascii="Tahoma" w:hAnsi="Tahoma" w:cs="Tahoma"/>
          <w:bCs/>
          <w:sz w:val="22"/>
          <w:szCs w:val="22"/>
        </w:rPr>
        <w:t>.</w:t>
      </w:r>
      <w:r w:rsidRPr="00032643">
        <w:rPr>
          <w:rFonts w:ascii="Tahoma" w:hAnsi="Tahoma" w:cs="Tahoma"/>
          <w:sz w:val="22"/>
          <w:szCs w:val="22"/>
        </w:rPr>
        <w:t xml:space="preserve"> </w:t>
      </w:r>
    </w:p>
    <w:p w14:paraId="5EA24ADD" w14:textId="77777777" w:rsidR="00EC496E" w:rsidRPr="00032643" w:rsidRDefault="00444FBF" w:rsidP="00FB7B43">
      <w:pPr>
        <w:pStyle w:val="Default"/>
        <w:spacing w:before="60" w:after="60"/>
        <w:jc w:val="both"/>
        <w:rPr>
          <w:rFonts w:ascii="Tahoma" w:hAnsi="Tahoma" w:cs="Tahoma"/>
          <w:bCs/>
          <w:sz w:val="22"/>
          <w:szCs w:val="22"/>
        </w:rPr>
      </w:pPr>
      <w:r w:rsidRPr="00032643">
        <w:rPr>
          <w:rFonts w:ascii="Tahoma" w:hAnsi="Tahoma" w:cs="Tahoma"/>
          <w:bCs/>
          <w:sz w:val="22"/>
          <w:szCs w:val="22"/>
        </w:rPr>
        <w:t>2</w:t>
      </w:r>
      <w:r w:rsidR="00EC496E" w:rsidRPr="00032643">
        <w:rPr>
          <w:rFonts w:ascii="Tahoma" w:hAnsi="Tahoma" w:cs="Tahoma"/>
          <w:bCs/>
          <w:sz w:val="22"/>
          <w:szCs w:val="22"/>
        </w:rPr>
        <w:t xml:space="preserve">. </w:t>
      </w:r>
      <w:r w:rsidR="002E7E62" w:rsidRPr="00032643">
        <w:rPr>
          <w:rFonts w:ascii="Tahoma" w:hAnsi="Tahoma" w:cs="Tahoma"/>
          <w:bCs/>
          <w:sz w:val="22"/>
          <w:szCs w:val="22"/>
        </w:rPr>
        <w:t>Рыночная с</w:t>
      </w:r>
      <w:r w:rsidR="00EC496E" w:rsidRPr="00032643">
        <w:rPr>
          <w:rFonts w:ascii="Tahoma" w:hAnsi="Tahoma" w:cs="Tahoma"/>
          <w:bCs/>
          <w:sz w:val="22"/>
          <w:szCs w:val="22"/>
        </w:rPr>
        <w:t xml:space="preserve">тоимость </w:t>
      </w:r>
      <w:r w:rsidR="002E7E62" w:rsidRPr="00032643">
        <w:rPr>
          <w:rFonts w:ascii="Tahoma" w:hAnsi="Tahoma" w:cs="Tahoma"/>
          <w:bCs/>
          <w:sz w:val="22"/>
          <w:szCs w:val="22"/>
        </w:rPr>
        <w:t xml:space="preserve">Активов при приёме в доверительное управление </w:t>
      </w:r>
      <w:r w:rsidR="00EC496E" w:rsidRPr="00032643">
        <w:rPr>
          <w:rFonts w:ascii="Tahoma" w:hAnsi="Tahoma" w:cs="Tahoma"/>
          <w:bCs/>
          <w:sz w:val="22"/>
          <w:szCs w:val="22"/>
        </w:rPr>
        <w:t xml:space="preserve">рассчитывается как сумма денежных средств и </w:t>
      </w:r>
      <w:r w:rsidR="002E7E62" w:rsidRPr="00032643">
        <w:rPr>
          <w:rFonts w:ascii="Tahoma" w:hAnsi="Tahoma" w:cs="Tahoma"/>
          <w:bCs/>
          <w:sz w:val="22"/>
          <w:szCs w:val="22"/>
        </w:rPr>
        <w:t>оценоч</w:t>
      </w:r>
      <w:r w:rsidR="00067FEB" w:rsidRPr="00032643">
        <w:rPr>
          <w:rFonts w:ascii="Tahoma" w:hAnsi="Tahoma" w:cs="Tahoma"/>
          <w:bCs/>
          <w:sz w:val="22"/>
          <w:szCs w:val="22"/>
        </w:rPr>
        <w:t>ной</w:t>
      </w:r>
      <w:r w:rsidR="00EC496E" w:rsidRPr="00032643">
        <w:rPr>
          <w:rFonts w:ascii="Tahoma" w:hAnsi="Tahoma" w:cs="Tahoma"/>
          <w:bCs/>
          <w:sz w:val="22"/>
          <w:szCs w:val="22"/>
        </w:rPr>
        <w:t xml:space="preserve"> стоимости ценных бумаг на дату передачи </w:t>
      </w:r>
      <w:r w:rsidR="005106C0" w:rsidRPr="00032643">
        <w:rPr>
          <w:rFonts w:ascii="Tahoma" w:hAnsi="Tahoma" w:cs="Tahoma"/>
          <w:bCs/>
          <w:sz w:val="22"/>
          <w:szCs w:val="22"/>
        </w:rPr>
        <w:t>Активов</w:t>
      </w:r>
      <w:r w:rsidR="00EC496E" w:rsidRPr="00032643">
        <w:rPr>
          <w:rFonts w:ascii="Tahoma" w:hAnsi="Tahoma" w:cs="Tahoma"/>
          <w:bCs/>
          <w:sz w:val="22"/>
          <w:szCs w:val="22"/>
        </w:rPr>
        <w:t>.</w:t>
      </w:r>
    </w:p>
    <w:p w14:paraId="131EE60A" w14:textId="77777777" w:rsidR="00EC496E" w:rsidRPr="00032643" w:rsidRDefault="00444FBF" w:rsidP="002F0963">
      <w:pPr>
        <w:pStyle w:val="Default"/>
        <w:spacing w:before="60" w:after="60"/>
        <w:jc w:val="both"/>
        <w:rPr>
          <w:rFonts w:ascii="Tahoma" w:hAnsi="Tahoma" w:cs="Tahoma"/>
          <w:bCs/>
          <w:sz w:val="22"/>
          <w:szCs w:val="22"/>
        </w:rPr>
      </w:pPr>
      <w:r w:rsidRPr="00032643">
        <w:rPr>
          <w:rFonts w:ascii="Tahoma" w:hAnsi="Tahoma" w:cs="Tahoma"/>
          <w:bCs/>
          <w:sz w:val="22"/>
          <w:szCs w:val="22"/>
        </w:rPr>
        <w:t>3</w:t>
      </w:r>
      <w:r w:rsidR="00EC496E" w:rsidRPr="00032643">
        <w:rPr>
          <w:rFonts w:ascii="Tahoma" w:hAnsi="Tahoma" w:cs="Tahoma"/>
          <w:bCs/>
          <w:sz w:val="22"/>
          <w:szCs w:val="22"/>
        </w:rPr>
        <w:t xml:space="preserve">. </w:t>
      </w:r>
      <w:r w:rsidR="002E7E62" w:rsidRPr="00032643">
        <w:rPr>
          <w:rFonts w:ascii="Tahoma" w:hAnsi="Tahoma" w:cs="Tahoma"/>
          <w:bCs/>
          <w:sz w:val="22"/>
          <w:szCs w:val="22"/>
        </w:rPr>
        <w:t>Рыночная с</w:t>
      </w:r>
      <w:r w:rsidR="00EC496E" w:rsidRPr="00032643">
        <w:rPr>
          <w:rFonts w:ascii="Tahoma" w:hAnsi="Tahoma" w:cs="Tahoma"/>
          <w:bCs/>
          <w:sz w:val="22"/>
          <w:szCs w:val="22"/>
        </w:rPr>
        <w:t>тоимость</w:t>
      </w:r>
      <w:r w:rsidR="005106C0" w:rsidRPr="00032643">
        <w:rPr>
          <w:rFonts w:ascii="Tahoma" w:hAnsi="Tahoma" w:cs="Tahoma"/>
          <w:bCs/>
          <w:sz w:val="22"/>
          <w:szCs w:val="22"/>
        </w:rPr>
        <w:t xml:space="preserve"> Активов</w:t>
      </w:r>
      <w:r w:rsidR="00EC496E" w:rsidRPr="00032643">
        <w:rPr>
          <w:rFonts w:ascii="Tahoma" w:hAnsi="Tahoma" w:cs="Tahoma"/>
          <w:bCs/>
          <w:sz w:val="22"/>
          <w:szCs w:val="22"/>
        </w:rPr>
        <w:t xml:space="preserve"> при выводе из доверительного управления (возврате всех или части средств из доверительного управления) рассчитывается как сумма денежных средств и </w:t>
      </w:r>
      <w:r w:rsidR="002E7E62" w:rsidRPr="00032643">
        <w:rPr>
          <w:rFonts w:ascii="Tahoma" w:hAnsi="Tahoma" w:cs="Tahoma"/>
          <w:bCs/>
          <w:sz w:val="22"/>
          <w:szCs w:val="22"/>
        </w:rPr>
        <w:t>оценочн</w:t>
      </w:r>
      <w:r w:rsidR="000E694B" w:rsidRPr="00032643">
        <w:rPr>
          <w:rFonts w:ascii="Tahoma" w:hAnsi="Tahoma" w:cs="Tahoma"/>
          <w:bCs/>
          <w:sz w:val="22"/>
          <w:szCs w:val="22"/>
        </w:rPr>
        <w:t>ой</w:t>
      </w:r>
      <w:r w:rsidR="004D24B2" w:rsidRPr="00032643">
        <w:rPr>
          <w:rFonts w:ascii="Tahoma" w:hAnsi="Tahoma" w:cs="Tahoma"/>
          <w:bCs/>
          <w:sz w:val="22"/>
          <w:szCs w:val="22"/>
        </w:rPr>
        <w:t xml:space="preserve"> стоимост</w:t>
      </w:r>
      <w:r w:rsidR="000E694B" w:rsidRPr="00032643">
        <w:rPr>
          <w:rFonts w:ascii="Tahoma" w:hAnsi="Tahoma" w:cs="Tahoma"/>
          <w:bCs/>
          <w:sz w:val="22"/>
          <w:szCs w:val="22"/>
        </w:rPr>
        <w:t>и</w:t>
      </w:r>
      <w:r w:rsidR="00EC496E" w:rsidRPr="00032643">
        <w:rPr>
          <w:rFonts w:ascii="Tahoma" w:hAnsi="Tahoma" w:cs="Tahoma"/>
          <w:bCs/>
          <w:sz w:val="22"/>
          <w:szCs w:val="22"/>
        </w:rPr>
        <w:t xml:space="preserve"> ценных бумаг на дату вывода </w:t>
      </w:r>
      <w:r w:rsidR="005106C0" w:rsidRPr="00032643">
        <w:rPr>
          <w:rFonts w:ascii="Tahoma" w:hAnsi="Tahoma" w:cs="Tahoma"/>
          <w:bCs/>
          <w:sz w:val="22"/>
          <w:szCs w:val="22"/>
        </w:rPr>
        <w:t>Активов</w:t>
      </w:r>
      <w:r w:rsidR="00EC496E" w:rsidRPr="00032643">
        <w:rPr>
          <w:rFonts w:ascii="Tahoma" w:hAnsi="Tahoma" w:cs="Tahoma"/>
          <w:bCs/>
          <w:sz w:val="22"/>
          <w:szCs w:val="22"/>
        </w:rPr>
        <w:t xml:space="preserve"> из доверительного уп</w:t>
      </w:r>
      <w:r w:rsidR="00316972" w:rsidRPr="00032643">
        <w:rPr>
          <w:rFonts w:ascii="Tahoma" w:hAnsi="Tahoma" w:cs="Tahoma"/>
          <w:bCs/>
          <w:sz w:val="22"/>
          <w:szCs w:val="22"/>
        </w:rPr>
        <w:t>равления</w:t>
      </w:r>
      <w:r w:rsidR="00EC496E" w:rsidRPr="00032643">
        <w:rPr>
          <w:rFonts w:ascii="Tahoma" w:hAnsi="Tahoma" w:cs="Tahoma"/>
          <w:bCs/>
          <w:sz w:val="22"/>
          <w:szCs w:val="22"/>
        </w:rPr>
        <w:t xml:space="preserve">. </w:t>
      </w:r>
    </w:p>
    <w:p w14:paraId="236BDABC" w14:textId="77777777" w:rsidR="00FB7B43" w:rsidRPr="00032643" w:rsidRDefault="00444FBF" w:rsidP="002F0963">
      <w:pPr>
        <w:pStyle w:val="Default"/>
        <w:spacing w:before="60" w:after="60"/>
        <w:jc w:val="both"/>
        <w:rPr>
          <w:rFonts w:ascii="Tahoma" w:hAnsi="Tahoma" w:cs="Tahoma"/>
          <w:bCs/>
          <w:sz w:val="22"/>
          <w:szCs w:val="22"/>
        </w:rPr>
      </w:pPr>
      <w:r w:rsidRPr="00032643">
        <w:rPr>
          <w:rFonts w:ascii="Tahoma" w:hAnsi="Tahoma" w:cs="Tahoma"/>
          <w:bCs/>
          <w:sz w:val="22"/>
          <w:szCs w:val="22"/>
        </w:rPr>
        <w:t>4</w:t>
      </w:r>
      <w:r w:rsidR="00FB7B43" w:rsidRPr="00032643">
        <w:rPr>
          <w:rFonts w:ascii="Tahoma" w:hAnsi="Tahoma" w:cs="Tahoma"/>
          <w:bCs/>
          <w:sz w:val="22"/>
          <w:szCs w:val="22"/>
        </w:rPr>
        <w:t xml:space="preserve">. </w:t>
      </w:r>
      <w:r w:rsidR="002E7E62" w:rsidRPr="00032643">
        <w:rPr>
          <w:rFonts w:ascii="Tahoma" w:hAnsi="Tahoma" w:cs="Tahoma"/>
          <w:bCs/>
          <w:sz w:val="22"/>
          <w:szCs w:val="22"/>
        </w:rPr>
        <w:t>Рыночная с</w:t>
      </w:r>
      <w:r w:rsidR="00FB7B43" w:rsidRPr="00032643">
        <w:rPr>
          <w:rFonts w:ascii="Tahoma" w:hAnsi="Tahoma" w:cs="Tahoma"/>
          <w:sz w:val="22"/>
          <w:szCs w:val="22"/>
        </w:rPr>
        <w:t xml:space="preserve">тоимость </w:t>
      </w:r>
      <w:r w:rsidR="005106C0" w:rsidRPr="00032643">
        <w:rPr>
          <w:rFonts w:ascii="Tahoma" w:hAnsi="Tahoma" w:cs="Tahoma"/>
          <w:sz w:val="22"/>
          <w:szCs w:val="22"/>
        </w:rPr>
        <w:t>Активов</w:t>
      </w:r>
      <w:r w:rsidR="00EC496E" w:rsidRPr="00032643">
        <w:rPr>
          <w:rFonts w:ascii="Tahoma" w:hAnsi="Tahoma" w:cs="Tahoma"/>
          <w:sz w:val="22"/>
          <w:szCs w:val="22"/>
        </w:rPr>
        <w:t xml:space="preserve"> </w:t>
      </w:r>
      <w:r w:rsidR="000E694B" w:rsidRPr="00032643">
        <w:rPr>
          <w:rFonts w:ascii="Tahoma" w:hAnsi="Tahoma" w:cs="Tahoma"/>
          <w:sz w:val="22"/>
          <w:szCs w:val="22"/>
        </w:rPr>
        <w:t xml:space="preserve">в </w:t>
      </w:r>
      <w:r w:rsidR="002E7E62" w:rsidRPr="00032643">
        <w:rPr>
          <w:rFonts w:ascii="Tahoma" w:hAnsi="Tahoma" w:cs="Tahoma"/>
          <w:sz w:val="22"/>
          <w:szCs w:val="22"/>
        </w:rPr>
        <w:t>доверительно</w:t>
      </w:r>
      <w:r w:rsidR="000E694B" w:rsidRPr="00032643">
        <w:rPr>
          <w:rFonts w:ascii="Tahoma" w:hAnsi="Tahoma" w:cs="Tahoma"/>
          <w:sz w:val="22"/>
          <w:szCs w:val="22"/>
        </w:rPr>
        <w:t>м</w:t>
      </w:r>
      <w:r w:rsidR="002E7E62" w:rsidRPr="00032643">
        <w:rPr>
          <w:rFonts w:ascii="Tahoma" w:hAnsi="Tahoma" w:cs="Tahoma"/>
          <w:sz w:val="22"/>
          <w:szCs w:val="22"/>
        </w:rPr>
        <w:t xml:space="preserve"> управлени</w:t>
      </w:r>
      <w:r w:rsidR="000E694B" w:rsidRPr="00032643">
        <w:rPr>
          <w:rFonts w:ascii="Tahoma" w:hAnsi="Tahoma" w:cs="Tahoma"/>
          <w:sz w:val="22"/>
          <w:szCs w:val="22"/>
        </w:rPr>
        <w:t>и</w:t>
      </w:r>
      <w:r w:rsidR="002E7E62" w:rsidRPr="00032643">
        <w:rPr>
          <w:rFonts w:ascii="Tahoma" w:hAnsi="Tahoma" w:cs="Tahoma"/>
          <w:sz w:val="22"/>
          <w:szCs w:val="22"/>
        </w:rPr>
        <w:t xml:space="preserve"> </w:t>
      </w:r>
      <w:r w:rsidR="00FB7B43" w:rsidRPr="00032643">
        <w:rPr>
          <w:rFonts w:ascii="Tahoma" w:hAnsi="Tahoma" w:cs="Tahoma"/>
          <w:sz w:val="22"/>
          <w:szCs w:val="22"/>
        </w:rPr>
        <w:t xml:space="preserve">рассчитывается исходя из составляющих </w:t>
      </w:r>
      <w:r w:rsidR="005106C0" w:rsidRPr="00032643">
        <w:rPr>
          <w:rFonts w:ascii="Tahoma" w:hAnsi="Tahoma" w:cs="Tahoma"/>
          <w:sz w:val="22"/>
          <w:szCs w:val="22"/>
        </w:rPr>
        <w:t>Активы</w:t>
      </w:r>
      <w:r w:rsidR="00EC496E" w:rsidRPr="00032643">
        <w:rPr>
          <w:rFonts w:ascii="Tahoma" w:hAnsi="Tahoma" w:cs="Tahoma"/>
          <w:sz w:val="22"/>
          <w:szCs w:val="22"/>
        </w:rPr>
        <w:t xml:space="preserve"> </w:t>
      </w:r>
      <w:r w:rsidR="00FB7B43" w:rsidRPr="00032643">
        <w:rPr>
          <w:rFonts w:ascii="Tahoma" w:hAnsi="Tahoma" w:cs="Tahoma"/>
          <w:sz w:val="22"/>
          <w:szCs w:val="22"/>
        </w:rPr>
        <w:t xml:space="preserve">суммы денежных средств на счетах и депозитах в кредитных организациях, на счетах других профессиональных участников рынка ценных бумаг, рыночной стоимости ценных бумаг определенного выпуска (далее – ценных бумаг), а также суммы дебиторской задолженности. </w:t>
      </w:r>
    </w:p>
    <w:p w14:paraId="7BB3349C" w14:textId="77777777" w:rsidR="00FB7B43" w:rsidRPr="00032643" w:rsidRDefault="00444FBF" w:rsidP="002F0963">
      <w:pPr>
        <w:pStyle w:val="Default"/>
        <w:spacing w:before="60" w:after="60"/>
        <w:jc w:val="both"/>
        <w:rPr>
          <w:rFonts w:ascii="Tahoma" w:hAnsi="Tahoma" w:cs="Tahoma"/>
          <w:sz w:val="22"/>
          <w:szCs w:val="22"/>
        </w:rPr>
      </w:pPr>
      <w:r w:rsidRPr="00032643">
        <w:rPr>
          <w:rFonts w:ascii="Tahoma" w:hAnsi="Tahoma" w:cs="Tahoma"/>
          <w:bCs/>
          <w:sz w:val="22"/>
          <w:szCs w:val="22"/>
        </w:rPr>
        <w:t>5</w:t>
      </w:r>
      <w:r w:rsidR="00FB7B43" w:rsidRPr="00032643">
        <w:rPr>
          <w:rFonts w:ascii="Tahoma" w:hAnsi="Tahoma" w:cs="Tahoma"/>
          <w:bCs/>
          <w:sz w:val="22"/>
          <w:szCs w:val="22"/>
        </w:rPr>
        <w:t xml:space="preserve">. </w:t>
      </w:r>
      <w:r w:rsidR="00FB7B43" w:rsidRPr="00032643">
        <w:rPr>
          <w:rFonts w:ascii="Tahoma" w:hAnsi="Tahoma" w:cs="Tahoma"/>
          <w:sz w:val="22"/>
          <w:szCs w:val="22"/>
        </w:rPr>
        <w:t xml:space="preserve">Рыночная стоимость ценных бумаг определяется исходя из количества ценных бумаг в инвестиционном портфеле и оценочной стоимости одной ценной бумаги, если иное не предусмотрено Методикой. </w:t>
      </w:r>
    </w:p>
    <w:p w14:paraId="24F64E78" w14:textId="77777777" w:rsidR="00FB7B43" w:rsidRPr="00032643" w:rsidRDefault="00444FBF" w:rsidP="002F0963">
      <w:pPr>
        <w:pStyle w:val="Default"/>
        <w:spacing w:before="60" w:after="60"/>
        <w:jc w:val="both"/>
        <w:rPr>
          <w:rFonts w:ascii="Tahoma" w:hAnsi="Tahoma" w:cs="Tahoma"/>
          <w:sz w:val="22"/>
          <w:szCs w:val="22"/>
        </w:rPr>
      </w:pPr>
      <w:r w:rsidRPr="00032643">
        <w:rPr>
          <w:rFonts w:ascii="Tahoma" w:hAnsi="Tahoma" w:cs="Tahoma"/>
          <w:bCs/>
          <w:sz w:val="22"/>
          <w:szCs w:val="22"/>
        </w:rPr>
        <w:t>6</w:t>
      </w:r>
      <w:r w:rsidR="00FB7B43" w:rsidRPr="00032643">
        <w:rPr>
          <w:rFonts w:ascii="Tahoma" w:hAnsi="Tahoma" w:cs="Tahoma"/>
          <w:bCs/>
          <w:sz w:val="22"/>
          <w:szCs w:val="22"/>
        </w:rPr>
        <w:t xml:space="preserve">. </w:t>
      </w:r>
      <w:r w:rsidR="00FB7B43" w:rsidRPr="00032643">
        <w:rPr>
          <w:rFonts w:ascii="Tahoma" w:hAnsi="Tahoma" w:cs="Tahoma"/>
          <w:sz w:val="22"/>
          <w:szCs w:val="22"/>
        </w:rPr>
        <w:t xml:space="preserve">Оценочная стоимость ценных бумаг, допущенных к обращению на территории Российской Федерации в соответствии с требованиями законодательства РФ, входящих в состав </w:t>
      </w:r>
      <w:r w:rsidR="005106C0" w:rsidRPr="00032643">
        <w:rPr>
          <w:rFonts w:ascii="Tahoma" w:hAnsi="Tahoma" w:cs="Tahoma"/>
          <w:sz w:val="22"/>
          <w:szCs w:val="22"/>
        </w:rPr>
        <w:t>Активов</w:t>
      </w:r>
      <w:r w:rsidR="00FB7B43" w:rsidRPr="00032643">
        <w:rPr>
          <w:rFonts w:ascii="Tahoma" w:hAnsi="Tahoma" w:cs="Tahoma"/>
          <w:sz w:val="22"/>
          <w:szCs w:val="22"/>
        </w:rPr>
        <w:t>, опре</w:t>
      </w:r>
      <w:r w:rsidR="004D24B2" w:rsidRPr="00032643">
        <w:rPr>
          <w:rFonts w:ascii="Tahoma" w:hAnsi="Tahoma" w:cs="Tahoma"/>
          <w:sz w:val="22"/>
          <w:szCs w:val="22"/>
        </w:rPr>
        <w:t>деляется как (в порядке убывания</w:t>
      </w:r>
      <w:r w:rsidR="002E7E62" w:rsidRPr="00032643">
        <w:rPr>
          <w:rFonts w:ascii="Tahoma" w:hAnsi="Tahoma" w:cs="Tahoma"/>
          <w:sz w:val="22"/>
          <w:szCs w:val="22"/>
        </w:rPr>
        <w:t xml:space="preserve"> приоритета</w:t>
      </w:r>
      <w:r w:rsidR="00FB7B43" w:rsidRPr="00032643">
        <w:rPr>
          <w:rFonts w:ascii="Tahoma" w:hAnsi="Tahoma" w:cs="Tahoma"/>
          <w:sz w:val="22"/>
          <w:szCs w:val="22"/>
        </w:rPr>
        <w:t>):</w:t>
      </w:r>
    </w:p>
    <w:p w14:paraId="182D0692" w14:textId="77777777" w:rsidR="00FB7B43" w:rsidRPr="00032643" w:rsidRDefault="00FB7B43" w:rsidP="002F0963">
      <w:pPr>
        <w:pStyle w:val="Default"/>
        <w:numPr>
          <w:ilvl w:val="0"/>
          <w:numId w:val="1"/>
        </w:numPr>
        <w:spacing w:before="60" w:after="60"/>
        <w:jc w:val="both"/>
        <w:rPr>
          <w:rFonts w:ascii="Tahoma" w:hAnsi="Tahoma" w:cs="Tahoma"/>
          <w:sz w:val="22"/>
          <w:szCs w:val="22"/>
        </w:rPr>
      </w:pPr>
      <w:r w:rsidRPr="00032643">
        <w:rPr>
          <w:rFonts w:ascii="Tahoma" w:hAnsi="Tahoma" w:cs="Tahoma"/>
          <w:sz w:val="22"/>
          <w:szCs w:val="22"/>
        </w:rPr>
        <w:t xml:space="preserve">рыночная цена по данным </w:t>
      </w:r>
      <w:r w:rsidR="002E7E62" w:rsidRPr="00032643">
        <w:rPr>
          <w:rFonts w:ascii="Tahoma" w:hAnsi="Tahoma" w:cs="Tahoma"/>
          <w:sz w:val="22"/>
          <w:szCs w:val="22"/>
        </w:rPr>
        <w:t>П</w:t>
      </w:r>
      <w:r w:rsidRPr="00032643">
        <w:rPr>
          <w:rFonts w:ascii="Tahoma" w:hAnsi="Tahoma" w:cs="Tahoma"/>
          <w:sz w:val="22"/>
          <w:szCs w:val="22"/>
        </w:rPr>
        <w:t xml:space="preserve">АО </w:t>
      </w:r>
      <w:r w:rsidR="002E7E62" w:rsidRPr="00032643">
        <w:rPr>
          <w:rFonts w:ascii="Tahoma" w:hAnsi="Tahoma" w:cs="Tahoma"/>
          <w:sz w:val="22"/>
          <w:szCs w:val="22"/>
        </w:rPr>
        <w:t>Московская</w:t>
      </w:r>
      <w:r w:rsidRPr="00032643">
        <w:rPr>
          <w:rFonts w:ascii="Tahoma" w:hAnsi="Tahoma" w:cs="Tahoma"/>
          <w:sz w:val="22"/>
          <w:szCs w:val="22"/>
        </w:rPr>
        <w:t xml:space="preserve"> </w:t>
      </w:r>
      <w:r w:rsidR="002E7E62" w:rsidRPr="00032643">
        <w:rPr>
          <w:rFonts w:ascii="Tahoma" w:hAnsi="Tahoma" w:cs="Tahoma"/>
          <w:sz w:val="22"/>
          <w:szCs w:val="22"/>
        </w:rPr>
        <w:t>б</w:t>
      </w:r>
      <w:r w:rsidRPr="00032643">
        <w:rPr>
          <w:rFonts w:ascii="Tahoma" w:hAnsi="Tahoma" w:cs="Tahoma"/>
          <w:sz w:val="22"/>
          <w:szCs w:val="22"/>
        </w:rPr>
        <w:t>иржа (далее - ММВБ), определенная в соответствии с Приказом ФСФР России от 09.11.2010 N 10-65/</w:t>
      </w:r>
      <w:proofErr w:type="spellStart"/>
      <w:r w:rsidRPr="00032643">
        <w:rPr>
          <w:rFonts w:ascii="Tahoma" w:hAnsi="Tahoma" w:cs="Tahoma"/>
          <w:sz w:val="22"/>
          <w:szCs w:val="22"/>
        </w:rPr>
        <w:t>пз</w:t>
      </w:r>
      <w:proofErr w:type="spellEnd"/>
      <w:r w:rsidRPr="00032643">
        <w:rPr>
          <w:rFonts w:ascii="Tahoma" w:hAnsi="Tahoma" w:cs="Tahoma"/>
          <w:sz w:val="22"/>
          <w:szCs w:val="22"/>
        </w:rPr>
        <w:t>-н «Об утверждении Порядка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w:t>
      </w:r>
    </w:p>
    <w:p w14:paraId="1261D2A1" w14:textId="77777777" w:rsidR="00FB7B43" w:rsidRPr="00032643" w:rsidRDefault="00FB7B43" w:rsidP="002F0963">
      <w:pPr>
        <w:pStyle w:val="Default"/>
        <w:numPr>
          <w:ilvl w:val="0"/>
          <w:numId w:val="1"/>
        </w:numPr>
        <w:spacing w:before="60" w:after="60"/>
        <w:jc w:val="both"/>
        <w:rPr>
          <w:rFonts w:ascii="Tahoma" w:hAnsi="Tahoma" w:cs="Tahoma"/>
          <w:sz w:val="22"/>
          <w:szCs w:val="22"/>
        </w:rPr>
      </w:pPr>
      <w:r w:rsidRPr="00032643">
        <w:rPr>
          <w:rFonts w:ascii="Tahoma" w:hAnsi="Tahoma" w:cs="Tahoma"/>
          <w:sz w:val="22"/>
          <w:szCs w:val="22"/>
        </w:rPr>
        <w:t>средневзвешенная цена по данным ММВБ;</w:t>
      </w:r>
    </w:p>
    <w:p w14:paraId="4DDA17D2" w14:textId="77777777" w:rsidR="00FB7B43" w:rsidRPr="00032643" w:rsidRDefault="00FB7B43" w:rsidP="002F0963">
      <w:pPr>
        <w:pStyle w:val="Default"/>
        <w:numPr>
          <w:ilvl w:val="0"/>
          <w:numId w:val="1"/>
        </w:numPr>
        <w:spacing w:before="60" w:after="60"/>
        <w:jc w:val="both"/>
        <w:rPr>
          <w:rFonts w:ascii="Tahoma" w:hAnsi="Tahoma" w:cs="Tahoma"/>
          <w:sz w:val="22"/>
          <w:szCs w:val="22"/>
        </w:rPr>
      </w:pPr>
      <w:r w:rsidRPr="00032643">
        <w:rPr>
          <w:rFonts w:ascii="Tahoma" w:hAnsi="Tahoma" w:cs="Tahoma"/>
          <w:sz w:val="22"/>
          <w:szCs w:val="22"/>
        </w:rPr>
        <w:t>цена последней сделки по данным ММВБ;</w:t>
      </w:r>
    </w:p>
    <w:p w14:paraId="42D0A902" w14:textId="77777777" w:rsidR="00FB7B43" w:rsidRPr="00032643" w:rsidRDefault="00FB7B43" w:rsidP="002F0963">
      <w:pPr>
        <w:pStyle w:val="Default"/>
        <w:numPr>
          <w:ilvl w:val="0"/>
          <w:numId w:val="1"/>
        </w:numPr>
        <w:spacing w:before="60" w:after="60"/>
        <w:jc w:val="both"/>
        <w:rPr>
          <w:rFonts w:ascii="Tahoma" w:hAnsi="Tahoma" w:cs="Tahoma"/>
          <w:sz w:val="22"/>
          <w:szCs w:val="22"/>
        </w:rPr>
      </w:pPr>
      <w:r w:rsidRPr="00032643">
        <w:rPr>
          <w:rFonts w:ascii="Tahoma" w:hAnsi="Tahoma" w:cs="Tahoma"/>
          <w:sz w:val="22"/>
          <w:szCs w:val="22"/>
          <w:u w:val="single"/>
        </w:rPr>
        <w:t>для акций</w:t>
      </w:r>
      <w:r w:rsidRPr="00032643">
        <w:rPr>
          <w:rFonts w:ascii="Tahoma" w:hAnsi="Tahoma" w:cs="Tahoma"/>
          <w:sz w:val="22"/>
          <w:szCs w:val="22"/>
        </w:rPr>
        <w:t>:</w:t>
      </w:r>
    </w:p>
    <w:p w14:paraId="59F083C6" w14:textId="77777777" w:rsidR="00FB7B43" w:rsidRPr="00032643" w:rsidRDefault="00FB7B43" w:rsidP="002F0963">
      <w:pPr>
        <w:pStyle w:val="Default"/>
        <w:numPr>
          <w:ilvl w:val="0"/>
          <w:numId w:val="2"/>
        </w:numPr>
        <w:tabs>
          <w:tab w:val="left" w:pos="426"/>
        </w:tabs>
        <w:spacing w:before="60" w:after="60"/>
        <w:jc w:val="both"/>
        <w:rPr>
          <w:rFonts w:ascii="Tahoma" w:hAnsi="Tahoma" w:cs="Tahoma"/>
          <w:sz w:val="22"/>
          <w:szCs w:val="22"/>
        </w:rPr>
      </w:pPr>
      <w:r w:rsidRPr="00032643">
        <w:rPr>
          <w:rFonts w:ascii="Tahoma" w:hAnsi="Tahoma" w:cs="Tahoma"/>
          <w:sz w:val="22"/>
          <w:szCs w:val="22"/>
        </w:rPr>
        <w:t>если наилучшая цена продажи превышает наилучшую цену покупки не более чем на 10 (Десять) процентов, то – простая средняя между наилучшими ценами покупки и продажи по данным ММВБ;</w:t>
      </w:r>
    </w:p>
    <w:p w14:paraId="7AFC18CB" w14:textId="77777777" w:rsidR="00FB7B43" w:rsidRPr="00032643" w:rsidRDefault="00FB7B43" w:rsidP="002F0963">
      <w:pPr>
        <w:pStyle w:val="Default"/>
        <w:numPr>
          <w:ilvl w:val="0"/>
          <w:numId w:val="2"/>
        </w:numPr>
        <w:tabs>
          <w:tab w:val="left" w:pos="426"/>
        </w:tabs>
        <w:spacing w:before="60" w:after="60"/>
        <w:jc w:val="both"/>
        <w:rPr>
          <w:rFonts w:ascii="Tahoma" w:hAnsi="Tahoma" w:cs="Tahoma"/>
          <w:sz w:val="22"/>
          <w:szCs w:val="22"/>
        </w:rPr>
      </w:pPr>
      <w:r w:rsidRPr="00032643">
        <w:rPr>
          <w:rFonts w:ascii="Tahoma" w:hAnsi="Tahoma" w:cs="Tahoma"/>
          <w:sz w:val="22"/>
          <w:szCs w:val="22"/>
        </w:rPr>
        <w:t>если наилучшая цена продажи превышает наилучшую цену покупки более чем на 10 (Десять) процентов, то – наилучшая цена покупки по данным ММВБ;</w:t>
      </w:r>
    </w:p>
    <w:p w14:paraId="34502A18" w14:textId="77777777" w:rsidR="00FB7B43" w:rsidRPr="00032643" w:rsidRDefault="00FB7B43" w:rsidP="002F0963">
      <w:pPr>
        <w:pStyle w:val="Default"/>
        <w:numPr>
          <w:ilvl w:val="0"/>
          <w:numId w:val="1"/>
        </w:numPr>
        <w:spacing w:before="60" w:after="60"/>
        <w:jc w:val="both"/>
        <w:rPr>
          <w:rFonts w:ascii="Tahoma" w:hAnsi="Tahoma" w:cs="Tahoma"/>
          <w:sz w:val="22"/>
          <w:szCs w:val="22"/>
        </w:rPr>
      </w:pPr>
      <w:r w:rsidRPr="00032643">
        <w:rPr>
          <w:rFonts w:ascii="Tahoma" w:hAnsi="Tahoma" w:cs="Tahoma"/>
          <w:sz w:val="22"/>
          <w:szCs w:val="22"/>
          <w:u w:val="single"/>
        </w:rPr>
        <w:t>для инструментов с фиксированной доходностью (облигации и пр.):</w:t>
      </w:r>
    </w:p>
    <w:p w14:paraId="026BA86C" w14:textId="77777777" w:rsidR="00FB7B43" w:rsidRPr="00032643" w:rsidRDefault="00FB7B43" w:rsidP="002F0963">
      <w:pPr>
        <w:pStyle w:val="Default"/>
        <w:numPr>
          <w:ilvl w:val="0"/>
          <w:numId w:val="3"/>
        </w:numPr>
        <w:spacing w:before="60" w:after="60"/>
        <w:jc w:val="both"/>
        <w:rPr>
          <w:rFonts w:ascii="Tahoma" w:hAnsi="Tahoma" w:cs="Tahoma"/>
          <w:sz w:val="22"/>
          <w:szCs w:val="22"/>
        </w:rPr>
      </w:pPr>
      <w:r w:rsidRPr="00032643">
        <w:rPr>
          <w:rFonts w:ascii="Tahoma" w:hAnsi="Tahoma" w:cs="Tahoma"/>
          <w:sz w:val="22"/>
          <w:szCs w:val="22"/>
        </w:rPr>
        <w:t>если наилучшая цена продажи превышает наилучшую цену покупки не более чем на 2 (Два) процента, то – простая средняя между наилучшими ценами покупки и продажи по данным ММВБ;</w:t>
      </w:r>
    </w:p>
    <w:p w14:paraId="7728F892" w14:textId="77777777" w:rsidR="00FB7B43" w:rsidRPr="00032643" w:rsidRDefault="00FB7B43" w:rsidP="002F0963">
      <w:pPr>
        <w:pStyle w:val="Default"/>
        <w:numPr>
          <w:ilvl w:val="0"/>
          <w:numId w:val="3"/>
        </w:numPr>
        <w:spacing w:before="60" w:after="60"/>
        <w:jc w:val="both"/>
        <w:rPr>
          <w:rFonts w:ascii="Tahoma" w:hAnsi="Tahoma" w:cs="Tahoma"/>
          <w:sz w:val="22"/>
          <w:szCs w:val="22"/>
        </w:rPr>
      </w:pPr>
      <w:r w:rsidRPr="00032643">
        <w:rPr>
          <w:rFonts w:ascii="Tahoma" w:hAnsi="Tahoma" w:cs="Tahoma"/>
          <w:sz w:val="22"/>
          <w:szCs w:val="22"/>
        </w:rPr>
        <w:t>если наилучшая цена продажи превышает наилучшую цену покупки более чем на 2 (Два) процента, то – наилучшая цена покупки по данным ММВБ.</w:t>
      </w:r>
    </w:p>
    <w:p w14:paraId="79D4E1DD" w14:textId="77777777" w:rsidR="00FB7B43" w:rsidRPr="00032643" w:rsidRDefault="00FB7B43" w:rsidP="002F0963">
      <w:pPr>
        <w:pStyle w:val="Default"/>
        <w:spacing w:before="60" w:after="60"/>
        <w:jc w:val="both"/>
        <w:rPr>
          <w:rFonts w:ascii="Tahoma" w:hAnsi="Tahoma" w:cs="Tahoma"/>
          <w:sz w:val="22"/>
          <w:szCs w:val="22"/>
        </w:rPr>
      </w:pPr>
      <w:r w:rsidRPr="00032643">
        <w:rPr>
          <w:rFonts w:ascii="Tahoma" w:hAnsi="Tahoma" w:cs="Tahoma"/>
          <w:sz w:val="22"/>
          <w:szCs w:val="22"/>
        </w:rPr>
        <w:t>Каждый последующий способ определения оценочной стоимости ценной бумаги действует,</w:t>
      </w:r>
      <w:r w:rsidRPr="00032643">
        <w:rPr>
          <w:rFonts w:ascii="Tahoma" w:hAnsi="Tahoma" w:cs="Tahoma"/>
          <w:b/>
          <w:sz w:val="22"/>
          <w:szCs w:val="22"/>
        </w:rPr>
        <w:t xml:space="preserve"> </w:t>
      </w:r>
      <w:r w:rsidRPr="00032643">
        <w:rPr>
          <w:rFonts w:ascii="Tahoma" w:hAnsi="Tahoma" w:cs="Tahoma"/>
          <w:sz w:val="22"/>
          <w:szCs w:val="22"/>
        </w:rPr>
        <w:t>если</w:t>
      </w:r>
      <w:r w:rsidRPr="00032643">
        <w:rPr>
          <w:rFonts w:ascii="Tahoma" w:hAnsi="Tahoma" w:cs="Tahoma"/>
          <w:b/>
          <w:sz w:val="22"/>
          <w:szCs w:val="22"/>
        </w:rPr>
        <w:t xml:space="preserve"> </w:t>
      </w:r>
      <w:r w:rsidRPr="00032643">
        <w:rPr>
          <w:rFonts w:ascii="Tahoma" w:hAnsi="Tahoma" w:cs="Tahoma"/>
          <w:sz w:val="22"/>
          <w:szCs w:val="22"/>
        </w:rPr>
        <w:t xml:space="preserve">установить оценочную стоимость ценной бумаги, используя предыдущий способ определения, не представляется возможным. </w:t>
      </w:r>
    </w:p>
    <w:p w14:paraId="02F26F0B" w14:textId="77777777" w:rsidR="00FB7B43" w:rsidRPr="00032643" w:rsidRDefault="00444FBF" w:rsidP="002F0963">
      <w:pPr>
        <w:pStyle w:val="Default"/>
        <w:spacing w:before="60" w:after="60"/>
        <w:jc w:val="both"/>
        <w:rPr>
          <w:rFonts w:ascii="Tahoma" w:hAnsi="Tahoma" w:cs="Tahoma"/>
          <w:sz w:val="22"/>
          <w:szCs w:val="22"/>
        </w:rPr>
      </w:pPr>
      <w:r w:rsidRPr="00032643">
        <w:rPr>
          <w:rFonts w:ascii="Tahoma" w:hAnsi="Tahoma" w:cs="Tahoma"/>
          <w:sz w:val="22"/>
          <w:szCs w:val="22"/>
        </w:rPr>
        <w:t>7</w:t>
      </w:r>
      <w:r w:rsidR="00FB7B43" w:rsidRPr="00032643">
        <w:rPr>
          <w:rFonts w:ascii="Tahoma" w:hAnsi="Tahoma" w:cs="Tahoma"/>
          <w:sz w:val="22"/>
          <w:szCs w:val="22"/>
        </w:rPr>
        <w:t xml:space="preserve">. В случае, если </w:t>
      </w:r>
      <w:r w:rsidR="00266696" w:rsidRPr="00032643">
        <w:rPr>
          <w:rFonts w:ascii="Tahoma" w:hAnsi="Tahoma" w:cs="Tahoma"/>
          <w:sz w:val="22"/>
          <w:szCs w:val="22"/>
        </w:rPr>
        <w:t xml:space="preserve">оценочная стоимость </w:t>
      </w:r>
      <w:r w:rsidR="00FB7B43" w:rsidRPr="00032643">
        <w:rPr>
          <w:rFonts w:ascii="Tahoma" w:hAnsi="Tahoma" w:cs="Tahoma"/>
          <w:sz w:val="22"/>
          <w:szCs w:val="22"/>
        </w:rPr>
        <w:t>указанных ценных бумаг</w:t>
      </w:r>
      <w:r w:rsidR="000E6383" w:rsidRPr="00032643">
        <w:rPr>
          <w:rFonts w:ascii="Tahoma" w:hAnsi="Tahoma" w:cs="Tahoma"/>
          <w:sz w:val="22"/>
          <w:szCs w:val="22"/>
        </w:rPr>
        <w:t xml:space="preserve"> </w:t>
      </w:r>
      <w:r w:rsidR="00FB7B43" w:rsidRPr="00032643">
        <w:rPr>
          <w:rFonts w:ascii="Tahoma" w:hAnsi="Tahoma" w:cs="Tahoma"/>
          <w:sz w:val="22"/>
          <w:szCs w:val="22"/>
        </w:rPr>
        <w:t>не определена, в том числе</w:t>
      </w:r>
      <w:r w:rsidR="000E6383" w:rsidRPr="00032643">
        <w:rPr>
          <w:rFonts w:ascii="Tahoma" w:hAnsi="Tahoma" w:cs="Tahoma"/>
          <w:sz w:val="22"/>
          <w:szCs w:val="22"/>
        </w:rPr>
        <w:t>,</w:t>
      </w:r>
      <w:r w:rsidR="00FB7B43" w:rsidRPr="00032643">
        <w:rPr>
          <w:rFonts w:ascii="Tahoma" w:hAnsi="Tahoma" w:cs="Tahoma"/>
          <w:sz w:val="22"/>
          <w:szCs w:val="22"/>
        </w:rPr>
        <w:t xml:space="preserve"> если на день расчета стоимости активов российским организатором торговли на рынке ценных бумаг не проводились торги, а также, если ценные бумаги, приобретенные на </w:t>
      </w:r>
      <w:r w:rsidR="00FB7B43" w:rsidRPr="00032643">
        <w:rPr>
          <w:rFonts w:ascii="Tahoma" w:hAnsi="Tahoma" w:cs="Tahoma"/>
          <w:sz w:val="22"/>
          <w:szCs w:val="22"/>
        </w:rPr>
        <w:lastRenderedPageBreak/>
        <w:t xml:space="preserve">торгах у российского организатора торговли на рынке ценных бумаг, исключены из списка ценных бумаг, допущенных к торгам, оценочная стоимость указанных ценных бумаг определяется в следующем порядке: </w:t>
      </w:r>
    </w:p>
    <w:p w14:paraId="299AA6EE" w14:textId="77777777" w:rsidR="00FB7B43" w:rsidRPr="00032643" w:rsidRDefault="00444FBF" w:rsidP="00FB7B43">
      <w:pPr>
        <w:pStyle w:val="Default"/>
        <w:spacing w:before="60" w:after="60"/>
        <w:jc w:val="both"/>
        <w:rPr>
          <w:rFonts w:ascii="Tahoma" w:hAnsi="Tahoma" w:cs="Tahoma"/>
          <w:sz w:val="22"/>
          <w:szCs w:val="22"/>
        </w:rPr>
      </w:pPr>
      <w:r w:rsidRPr="00032643">
        <w:rPr>
          <w:rFonts w:ascii="Tahoma" w:hAnsi="Tahoma" w:cs="Tahoma"/>
          <w:sz w:val="22"/>
          <w:szCs w:val="22"/>
        </w:rPr>
        <w:t>7</w:t>
      </w:r>
      <w:r w:rsidR="00FB7B43" w:rsidRPr="00032643">
        <w:rPr>
          <w:rFonts w:ascii="Tahoma" w:hAnsi="Tahoma" w:cs="Tahoma"/>
          <w:sz w:val="22"/>
          <w:szCs w:val="22"/>
        </w:rPr>
        <w:t xml:space="preserve">.1. оценочная стоимость инвестиционного пая паевого инвестиционного фонда и ипотечного сертификата участия признается равной их расчетной стоимости на день определения стоимости Активов, а если на этот день расчетная стоимость инвестиционного пая или ипотечного сертификата участия не определялась, - на последний день ее расчета, предшествующий дню определения стоимости Активов; </w:t>
      </w:r>
    </w:p>
    <w:p w14:paraId="2D02B934" w14:textId="77777777" w:rsidR="00FB7B43" w:rsidRPr="00032643" w:rsidRDefault="00444FBF" w:rsidP="00FB7B43">
      <w:pPr>
        <w:pStyle w:val="Default"/>
        <w:spacing w:before="60" w:after="60"/>
        <w:jc w:val="both"/>
        <w:rPr>
          <w:rFonts w:ascii="Tahoma" w:hAnsi="Tahoma" w:cs="Tahoma"/>
          <w:sz w:val="22"/>
          <w:szCs w:val="22"/>
        </w:rPr>
      </w:pPr>
      <w:r w:rsidRPr="00032643">
        <w:rPr>
          <w:rFonts w:ascii="Tahoma" w:hAnsi="Tahoma" w:cs="Tahoma"/>
          <w:sz w:val="22"/>
          <w:szCs w:val="22"/>
        </w:rPr>
        <w:t>7</w:t>
      </w:r>
      <w:r w:rsidR="00FB7B43" w:rsidRPr="00032643">
        <w:rPr>
          <w:rFonts w:ascii="Tahoma" w:hAnsi="Tahoma" w:cs="Tahoma"/>
          <w:sz w:val="22"/>
          <w:szCs w:val="22"/>
        </w:rPr>
        <w:t>.2. в случае опубликования в соответствии с законодательством Российской Федерации сведений о признании эмитента облигаций банкротом оценочная стоимость облигаций такого эмитента с даты опубликования указанных сведений признается равной нулю;</w:t>
      </w:r>
    </w:p>
    <w:p w14:paraId="5C87C7F8" w14:textId="77777777" w:rsidR="00076462" w:rsidRPr="00032643" w:rsidRDefault="00444FBF" w:rsidP="00FB7B43">
      <w:pPr>
        <w:pStyle w:val="Default"/>
        <w:spacing w:before="60" w:after="60"/>
        <w:jc w:val="both"/>
        <w:rPr>
          <w:rFonts w:ascii="Tahoma" w:hAnsi="Tahoma" w:cs="Tahoma"/>
          <w:sz w:val="22"/>
          <w:szCs w:val="22"/>
        </w:rPr>
      </w:pPr>
      <w:r w:rsidRPr="00032643">
        <w:rPr>
          <w:rFonts w:ascii="Tahoma" w:hAnsi="Tahoma" w:cs="Tahoma"/>
          <w:sz w:val="22"/>
          <w:szCs w:val="22"/>
        </w:rPr>
        <w:t>7</w:t>
      </w:r>
      <w:r w:rsidR="00FB7B43" w:rsidRPr="00032643">
        <w:rPr>
          <w:rFonts w:ascii="Tahoma" w:hAnsi="Tahoma" w:cs="Tahoma"/>
          <w:sz w:val="22"/>
          <w:szCs w:val="22"/>
        </w:rPr>
        <w:t>.3. оценочная стоимость иных ценных бумаг признается равной их последней рыночной цене</w:t>
      </w:r>
      <w:r w:rsidR="002E7E62" w:rsidRPr="00032643">
        <w:rPr>
          <w:rFonts w:ascii="Tahoma" w:hAnsi="Tahoma" w:cs="Tahoma"/>
          <w:sz w:val="22"/>
          <w:szCs w:val="22"/>
        </w:rPr>
        <w:t>;</w:t>
      </w:r>
    </w:p>
    <w:p w14:paraId="600F6B41" w14:textId="77777777" w:rsidR="00FB7B43" w:rsidRPr="00032643" w:rsidRDefault="00444FBF" w:rsidP="00FB7B43">
      <w:pPr>
        <w:pStyle w:val="Default"/>
        <w:spacing w:before="60" w:after="60"/>
        <w:jc w:val="both"/>
        <w:rPr>
          <w:rFonts w:ascii="Tahoma" w:hAnsi="Tahoma" w:cs="Tahoma"/>
          <w:sz w:val="22"/>
          <w:szCs w:val="22"/>
        </w:rPr>
      </w:pPr>
      <w:r w:rsidRPr="00032643">
        <w:rPr>
          <w:rFonts w:ascii="Tahoma" w:hAnsi="Tahoma" w:cs="Tahoma"/>
          <w:sz w:val="22"/>
          <w:szCs w:val="22"/>
        </w:rPr>
        <w:t>7</w:t>
      </w:r>
      <w:r w:rsidR="00FB7B43" w:rsidRPr="00032643">
        <w:rPr>
          <w:rFonts w:ascii="Tahoma" w:hAnsi="Tahoma" w:cs="Tahoma"/>
          <w:sz w:val="22"/>
          <w:szCs w:val="22"/>
        </w:rPr>
        <w:t xml:space="preserve">.4. в случае невозможности определить оценочную стоимость ценных бумаг в соответствии с пунктом </w:t>
      </w:r>
      <w:r w:rsidR="002E7E62" w:rsidRPr="00032643">
        <w:rPr>
          <w:rFonts w:ascii="Tahoma" w:hAnsi="Tahoma" w:cs="Tahoma"/>
          <w:sz w:val="22"/>
          <w:szCs w:val="22"/>
        </w:rPr>
        <w:t>7</w:t>
      </w:r>
      <w:r w:rsidR="00FB7B43" w:rsidRPr="00032643">
        <w:rPr>
          <w:rFonts w:ascii="Tahoma" w:hAnsi="Tahoma" w:cs="Tahoma"/>
          <w:sz w:val="22"/>
          <w:szCs w:val="22"/>
        </w:rPr>
        <w:t xml:space="preserve">.3 оценочная стоимость ценных бумаг признается равной цене приобретения этих ценных бумаг, рассчитанной по методу оценки по средней стоимости, т.е. путем деления стоимости приобретения ценных бумаг на их количество, складывающихся, соответственно, из стоимости приобретения и количества ценных бумаг по их остатку на предыдущий момент определения стоимости активов и по ценным бумагам, поступившим в период между предшествующим и текущим моментами определения стоимости активов. </w:t>
      </w:r>
    </w:p>
    <w:p w14:paraId="4A92879C" w14:textId="281F3355" w:rsidR="00FB7B43" w:rsidRPr="00032643" w:rsidRDefault="00444FBF" w:rsidP="00FB7B43">
      <w:pPr>
        <w:pStyle w:val="Default"/>
        <w:spacing w:before="60" w:after="60"/>
        <w:jc w:val="both"/>
        <w:rPr>
          <w:rFonts w:ascii="Tahoma" w:hAnsi="Tahoma" w:cs="Tahoma"/>
          <w:sz w:val="22"/>
          <w:szCs w:val="22"/>
        </w:rPr>
      </w:pPr>
      <w:r w:rsidRPr="00032643">
        <w:rPr>
          <w:rFonts w:ascii="Tahoma" w:hAnsi="Tahoma" w:cs="Tahoma"/>
          <w:bCs/>
          <w:sz w:val="22"/>
          <w:szCs w:val="22"/>
        </w:rPr>
        <w:t>8</w:t>
      </w:r>
      <w:r w:rsidR="00FB7B43" w:rsidRPr="00032643">
        <w:rPr>
          <w:rFonts w:ascii="Tahoma" w:hAnsi="Tahoma" w:cs="Tahoma"/>
          <w:bCs/>
          <w:sz w:val="22"/>
          <w:szCs w:val="22"/>
        </w:rPr>
        <w:t xml:space="preserve">. </w:t>
      </w:r>
      <w:r w:rsidR="000E694B" w:rsidRPr="00032643">
        <w:rPr>
          <w:rFonts w:ascii="Tahoma" w:hAnsi="Tahoma" w:cs="Tahoma"/>
          <w:bCs/>
          <w:sz w:val="22"/>
          <w:szCs w:val="22"/>
        </w:rPr>
        <w:t>Оценочная стоимость облигаций внешних облигационных займов Российской Федерации признается равной цене</w:t>
      </w:r>
      <w:r w:rsidR="002F0963">
        <w:rPr>
          <w:rFonts w:ascii="Tahoma" w:hAnsi="Tahoma" w:cs="Tahoma"/>
          <w:bCs/>
          <w:sz w:val="22"/>
          <w:szCs w:val="22"/>
        </w:rPr>
        <w:t>,</w:t>
      </w:r>
      <w:r w:rsidR="000E694B" w:rsidRPr="00032643">
        <w:rPr>
          <w:rFonts w:ascii="Tahoma" w:hAnsi="Tahoma" w:cs="Tahoma"/>
          <w:bCs/>
          <w:sz w:val="22"/>
          <w:szCs w:val="22"/>
        </w:rPr>
        <w:t xml:space="preserve"> </w:t>
      </w:r>
      <w:r w:rsidR="00F0609F" w:rsidRPr="00032643">
        <w:rPr>
          <w:rFonts w:ascii="Tahoma" w:hAnsi="Tahoma" w:cs="Tahoma"/>
          <w:bCs/>
          <w:sz w:val="22"/>
          <w:szCs w:val="22"/>
        </w:rPr>
        <w:t xml:space="preserve">рассчитанной </w:t>
      </w:r>
      <w:r w:rsidR="000E694B" w:rsidRPr="00032643">
        <w:rPr>
          <w:rFonts w:ascii="Tahoma" w:hAnsi="Tahoma" w:cs="Tahoma"/>
          <w:bCs/>
          <w:sz w:val="22"/>
          <w:szCs w:val="22"/>
        </w:rPr>
        <w:t>С</w:t>
      </w:r>
      <w:r w:rsidR="000E694B" w:rsidRPr="00032643">
        <w:rPr>
          <w:rFonts w:ascii="Tahoma" w:hAnsi="Tahoma" w:cs="Tahoma"/>
          <w:bCs/>
          <w:sz w:val="22"/>
          <w:szCs w:val="22"/>
          <w:lang w:val="en-US"/>
        </w:rPr>
        <w:t>bonds</w:t>
      </w:r>
      <w:r w:rsidR="000E694B" w:rsidRPr="00032643">
        <w:rPr>
          <w:rFonts w:ascii="Tahoma" w:hAnsi="Tahoma" w:cs="Tahoma"/>
          <w:bCs/>
          <w:sz w:val="22"/>
          <w:szCs w:val="22"/>
        </w:rPr>
        <w:t xml:space="preserve"> </w:t>
      </w:r>
      <w:r w:rsidR="000E694B" w:rsidRPr="00032643">
        <w:rPr>
          <w:rFonts w:ascii="Tahoma" w:hAnsi="Tahoma" w:cs="Tahoma"/>
          <w:bCs/>
          <w:sz w:val="22"/>
          <w:szCs w:val="22"/>
          <w:lang w:val="en-US"/>
        </w:rPr>
        <w:t>Indicative</w:t>
      </w:r>
      <w:r w:rsidR="000E694B" w:rsidRPr="00032643">
        <w:rPr>
          <w:rFonts w:ascii="Tahoma" w:hAnsi="Tahoma" w:cs="Tahoma"/>
          <w:bCs/>
          <w:sz w:val="22"/>
          <w:szCs w:val="22"/>
        </w:rPr>
        <w:t>, рассчитываемой согласно «Методике формирования индикативных котировок С</w:t>
      </w:r>
      <w:r w:rsidR="000E694B" w:rsidRPr="00032643">
        <w:rPr>
          <w:rFonts w:ascii="Tahoma" w:hAnsi="Tahoma" w:cs="Tahoma"/>
          <w:bCs/>
          <w:sz w:val="22"/>
          <w:szCs w:val="22"/>
          <w:lang w:val="en-US"/>
        </w:rPr>
        <w:t>bonds</w:t>
      </w:r>
      <w:r w:rsidR="000E694B" w:rsidRPr="00032643">
        <w:rPr>
          <w:rFonts w:ascii="Tahoma" w:hAnsi="Tahoma" w:cs="Tahoma"/>
          <w:bCs/>
          <w:sz w:val="22"/>
          <w:szCs w:val="22"/>
        </w:rPr>
        <w:t xml:space="preserve"> рынка облигаций и </w:t>
      </w:r>
      <w:r w:rsidR="000E694B" w:rsidRPr="002F0963">
        <w:rPr>
          <w:rFonts w:ascii="Tahoma" w:hAnsi="Tahoma" w:cs="Tahoma"/>
          <w:bCs/>
          <w:sz w:val="22"/>
          <w:szCs w:val="22"/>
        </w:rPr>
        <w:t>еврооблигаций «С</w:t>
      </w:r>
      <w:r w:rsidR="000E694B" w:rsidRPr="002F0963">
        <w:rPr>
          <w:rFonts w:ascii="Tahoma" w:hAnsi="Tahoma" w:cs="Tahoma"/>
          <w:bCs/>
          <w:sz w:val="22"/>
          <w:szCs w:val="22"/>
          <w:lang w:val="en-US"/>
        </w:rPr>
        <w:t>bonds</w:t>
      </w:r>
      <w:r w:rsidR="000E694B" w:rsidRPr="002F0963">
        <w:rPr>
          <w:rFonts w:ascii="Tahoma" w:hAnsi="Tahoma" w:cs="Tahoma"/>
          <w:bCs/>
          <w:sz w:val="22"/>
          <w:szCs w:val="22"/>
        </w:rPr>
        <w:t xml:space="preserve"> </w:t>
      </w:r>
      <w:r w:rsidR="000E694B" w:rsidRPr="002F0963">
        <w:rPr>
          <w:rFonts w:ascii="Tahoma" w:hAnsi="Tahoma" w:cs="Tahoma"/>
          <w:bCs/>
          <w:sz w:val="22"/>
          <w:szCs w:val="22"/>
          <w:lang w:val="en-US"/>
        </w:rPr>
        <w:t>Estimation</w:t>
      </w:r>
      <w:r w:rsidR="00D42732" w:rsidRPr="002F0963">
        <w:rPr>
          <w:rFonts w:ascii="Tahoma" w:hAnsi="Tahoma" w:cs="Tahoma"/>
          <w:bCs/>
          <w:sz w:val="22"/>
          <w:szCs w:val="22"/>
        </w:rPr>
        <w:t xml:space="preserve"> </w:t>
      </w:r>
      <w:r w:rsidR="00D42732" w:rsidRPr="002F0963">
        <w:rPr>
          <w:rFonts w:ascii="Tahoma" w:hAnsi="Tahoma" w:cs="Tahoma"/>
          <w:bCs/>
          <w:sz w:val="22"/>
          <w:szCs w:val="22"/>
          <w:lang w:val="en-US"/>
        </w:rPr>
        <w:t>Onshore</w:t>
      </w:r>
      <w:r w:rsidR="000E694B" w:rsidRPr="002F0963">
        <w:rPr>
          <w:rFonts w:ascii="Tahoma" w:hAnsi="Tahoma" w:cs="Tahoma"/>
          <w:bCs/>
          <w:sz w:val="22"/>
          <w:szCs w:val="22"/>
        </w:rPr>
        <w:t>». При отсутствии информации о цене С</w:t>
      </w:r>
      <w:r w:rsidR="000E694B" w:rsidRPr="002F0963">
        <w:rPr>
          <w:rFonts w:ascii="Tahoma" w:hAnsi="Tahoma" w:cs="Tahoma"/>
          <w:bCs/>
          <w:sz w:val="22"/>
          <w:szCs w:val="22"/>
          <w:lang w:val="en-US"/>
        </w:rPr>
        <w:t>bonds</w:t>
      </w:r>
      <w:r w:rsidR="000E694B" w:rsidRPr="00032643">
        <w:rPr>
          <w:rFonts w:ascii="Tahoma" w:hAnsi="Tahoma" w:cs="Tahoma"/>
          <w:bCs/>
          <w:sz w:val="22"/>
          <w:szCs w:val="22"/>
        </w:rPr>
        <w:t xml:space="preserve"> </w:t>
      </w:r>
      <w:r w:rsidR="000E694B" w:rsidRPr="00032643">
        <w:rPr>
          <w:rFonts w:ascii="Tahoma" w:hAnsi="Tahoma" w:cs="Tahoma"/>
          <w:bCs/>
          <w:sz w:val="22"/>
          <w:szCs w:val="22"/>
          <w:lang w:val="en-US"/>
        </w:rPr>
        <w:t>Indicative</w:t>
      </w:r>
      <w:r w:rsidR="000E694B" w:rsidRPr="00032643">
        <w:rPr>
          <w:rFonts w:ascii="Tahoma" w:hAnsi="Tahoma" w:cs="Tahoma"/>
          <w:bCs/>
          <w:sz w:val="22"/>
          <w:szCs w:val="22"/>
        </w:rPr>
        <w:t xml:space="preserve"> на день определения оценочной стоимости указанных ценных бумаг оценочная стоимость указанных ценных бумаг признается равной последней цене С</w:t>
      </w:r>
      <w:r w:rsidR="000E694B" w:rsidRPr="00032643">
        <w:rPr>
          <w:rFonts w:ascii="Tahoma" w:hAnsi="Tahoma" w:cs="Tahoma"/>
          <w:bCs/>
          <w:sz w:val="22"/>
          <w:szCs w:val="22"/>
          <w:lang w:val="en-US"/>
        </w:rPr>
        <w:t>bonds</w:t>
      </w:r>
      <w:r w:rsidR="000E694B" w:rsidRPr="00032643">
        <w:rPr>
          <w:rFonts w:ascii="Tahoma" w:hAnsi="Tahoma" w:cs="Tahoma"/>
          <w:bCs/>
          <w:sz w:val="22"/>
          <w:szCs w:val="22"/>
        </w:rPr>
        <w:t xml:space="preserve"> </w:t>
      </w:r>
      <w:r w:rsidR="000E694B" w:rsidRPr="00032643">
        <w:rPr>
          <w:rFonts w:ascii="Tahoma" w:hAnsi="Tahoma" w:cs="Tahoma"/>
          <w:bCs/>
          <w:sz w:val="22"/>
          <w:szCs w:val="22"/>
          <w:lang w:val="en-US"/>
        </w:rPr>
        <w:t>Indicative</w:t>
      </w:r>
      <w:r w:rsidR="000E694B" w:rsidRPr="00032643">
        <w:rPr>
          <w:rFonts w:ascii="Tahoma" w:hAnsi="Tahoma" w:cs="Tahoma"/>
          <w:bCs/>
          <w:sz w:val="22"/>
          <w:szCs w:val="22"/>
        </w:rPr>
        <w:t>, рассчитанной не более чем за 10 рабочих дней. В случае отсутствия цены С</w:t>
      </w:r>
      <w:r w:rsidR="000E694B" w:rsidRPr="00032643">
        <w:rPr>
          <w:rFonts w:ascii="Tahoma" w:hAnsi="Tahoma" w:cs="Tahoma"/>
          <w:bCs/>
          <w:sz w:val="22"/>
          <w:szCs w:val="22"/>
          <w:lang w:val="en-US"/>
        </w:rPr>
        <w:t>bonds</w:t>
      </w:r>
      <w:r w:rsidR="000E694B" w:rsidRPr="00032643">
        <w:rPr>
          <w:rFonts w:ascii="Tahoma" w:hAnsi="Tahoma" w:cs="Tahoma"/>
          <w:bCs/>
          <w:sz w:val="22"/>
          <w:szCs w:val="22"/>
        </w:rPr>
        <w:t xml:space="preserve"> </w:t>
      </w:r>
      <w:r w:rsidR="000E694B" w:rsidRPr="00032643">
        <w:rPr>
          <w:rFonts w:ascii="Tahoma" w:hAnsi="Tahoma" w:cs="Tahoma"/>
          <w:bCs/>
          <w:sz w:val="22"/>
          <w:szCs w:val="22"/>
          <w:lang w:val="en-US"/>
        </w:rPr>
        <w:t>Indicative</w:t>
      </w:r>
      <w:r w:rsidR="000E694B" w:rsidRPr="00032643">
        <w:rPr>
          <w:rFonts w:ascii="Tahoma" w:hAnsi="Tahoma" w:cs="Tahoma"/>
          <w:bCs/>
          <w:sz w:val="22"/>
          <w:szCs w:val="22"/>
        </w:rPr>
        <w:t xml:space="preserve"> в течение 10 рабочих дней от даты оценки, используется </w:t>
      </w:r>
      <w:r w:rsidR="00FB7B43" w:rsidRPr="00032643">
        <w:rPr>
          <w:rFonts w:ascii="Tahoma" w:hAnsi="Tahoma" w:cs="Tahoma"/>
          <w:sz w:val="22"/>
          <w:szCs w:val="22"/>
        </w:rPr>
        <w:t>средн</w:t>
      </w:r>
      <w:r w:rsidR="000E694B" w:rsidRPr="00032643">
        <w:rPr>
          <w:rFonts w:ascii="Tahoma" w:hAnsi="Tahoma" w:cs="Tahoma"/>
          <w:sz w:val="22"/>
          <w:szCs w:val="22"/>
        </w:rPr>
        <w:t>яя</w:t>
      </w:r>
      <w:r w:rsidR="00FB7B43" w:rsidRPr="00032643">
        <w:rPr>
          <w:rFonts w:ascii="Tahoma" w:hAnsi="Tahoma" w:cs="Tahoma"/>
          <w:sz w:val="22"/>
          <w:szCs w:val="22"/>
        </w:rPr>
        <w:t xml:space="preserve"> цен</w:t>
      </w:r>
      <w:r w:rsidR="000E694B" w:rsidRPr="00032643">
        <w:rPr>
          <w:rFonts w:ascii="Tahoma" w:hAnsi="Tahoma" w:cs="Tahoma"/>
          <w:sz w:val="22"/>
          <w:szCs w:val="22"/>
        </w:rPr>
        <w:t>а</w:t>
      </w:r>
      <w:r w:rsidR="00FB7B43" w:rsidRPr="00032643">
        <w:rPr>
          <w:rFonts w:ascii="Tahoma" w:hAnsi="Tahoma" w:cs="Tahoma"/>
          <w:sz w:val="22"/>
          <w:szCs w:val="22"/>
        </w:rPr>
        <w:t xml:space="preserve"> закрытия рынка (</w:t>
      </w:r>
      <w:proofErr w:type="spellStart"/>
      <w:r w:rsidR="00FB7B43" w:rsidRPr="00032643">
        <w:rPr>
          <w:rFonts w:ascii="Tahoma" w:hAnsi="Tahoma" w:cs="Tahoma"/>
          <w:sz w:val="22"/>
          <w:szCs w:val="22"/>
        </w:rPr>
        <w:t>Bloomberg</w:t>
      </w:r>
      <w:proofErr w:type="spellEnd"/>
      <w:r w:rsidR="00FB7B43" w:rsidRPr="00032643">
        <w:rPr>
          <w:rFonts w:ascii="Tahoma" w:hAnsi="Tahoma" w:cs="Tahoma"/>
          <w:sz w:val="22"/>
          <w:szCs w:val="22"/>
        </w:rPr>
        <w:t xml:space="preserve"> </w:t>
      </w:r>
      <w:proofErr w:type="spellStart"/>
      <w:r w:rsidR="00FB7B43" w:rsidRPr="00032643">
        <w:rPr>
          <w:rFonts w:ascii="Tahoma" w:hAnsi="Tahoma" w:cs="Tahoma"/>
          <w:sz w:val="22"/>
          <w:szCs w:val="22"/>
        </w:rPr>
        <w:t>generic</w:t>
      </w:r>
      <w:proofErr w:type="spellEnd"/>
      <w:r w:rsidR="00FB7B43" w:rsidRPr="00032643">
        <w:rPr>
          <w:rFonts w:ascii="Tahoma" w:hAnsi="Tahoma" w:cs="Tahoma"/>
          <w:sz w:val="22"/>
          <w:szCs w:val="22"/>
        </w:rPr>
        <w:t xml:space="preserve"> </w:t>
      </w:r>
      <w:proofErr w:type="spellStart"/>
      <w:r w:rsidR="00FB7B43" w:rsidRPr="00032643">
        <w:rPr>
          <w:rFonts w:ascii="Tahoma" w:hAnsi="Tahoma" w:cs="Tahoma"/>
          <w:sz w:val="22"/>
          <w:szCs w:val="22"/>
        </w:rPr>
        <w:t>Mid</w:t>
      </w:r>
      <w:proofErr w:type="spellEnd"/>
      <w:r w:rsidR="00FB7B43" w:rsidRPr="00032643">
        <w:rPr>
          <w:rFonts w:ascii="Tahoma" w:hAnsi="Tahoma" w:cs="Tahoma"/>
          <w:sz w:val="22"/>
          <w:szCs w:val="22"/>
        </w:rPr>
        <w:t>/</w:t>
      </w:r>
      <w:proofErr w:type="spellStart"/>
      <w:r w:rsidR="00FB7B43" w:rsidRPr="00032643">
        <w:rPr>
          <w:rFonts w:ascii="Tahoma" w:hAnsi="Tahoma" w:cs="Tahoma"/>
          <w:sz w:val="22"/>
          <w:szCs w:val="22"/>
        </w:rPr>
        <w:t>last</w:t>
      </w:r>
      <w:proofErr w:type="spellEnd"/>
      <w:r w:rsidR="00FB7B43" w:rsidRPr="00032643">
        <w:rPr>
          <w:rFonts w:ascii="Tahoma" w:hAnsi="Tahoma" w:cs="Tahoma"/>
          <w:sz w:val="22"/>
          <w:szCs w:val="22"/>
        </w:rPr>
        <w:t>), раскрываем</w:t>
      </w:r>
      <w:r w:rsidR="000E694B" w:rsidRPr="00032643">
        <w:rPr>
          <w:rFonts w:ascii="Tahoma" w:hAnsi="Tahoma" w:cs="Tahoma"/>
          <w:sz w:val="22"/>
          <w:szCs w:val="22"/>
        </w:rPr>
        <w:t>ая</w:t>
      </w:r>
      <w:r w:rsidR="00FB7B43" w:rsidRPr="00032643">
        <w:rPr>
          <w:rFonts w:ascii="Tahoma" w:hAnsi="Tahoma" w:cs="Tahoma"/>
          <w:sz w:val="22"/>
          <w:szCs w:val="22"/>
        </w:rPr>
        <w:t xml:space="preserve"> информационной системой "</w:t>
      </w:r>
      <w:proofErr w:type="spellStart"/>
      <w:r w:rsidR="00FB7B43" w:rsidRPr="00032643">
        <w:rPr>
          <w:rFonts w:ascii="Tahoma" w:hAnsi="Tahoma" w:cs="Tahoma"/>
          <w:sz w:val="22"/>
          <w:szCs w:val="22"/>
        </w:rPr>
        <w:t>Блумберг</w:t>
      </w:r>
      <w:proofErr w:type="spellEnd"/>
      <w:r w:rsidR="00FB7B43" w:rsidRPr="00032643">
        <w:rPr>
          <w:rFonts w:ascii="Tahoma" w:hAnsi="Tahoma" w:cs="Tahoma"/>
          <w:sz w:val="22"/>
          <w:szCs w:val="22"/>
        </w:rPr>
        <w:t>" (</w:t>
      </w:r>
      <w:proofErr w:type="spellStart"/>
      <w:r w:rsidR="00FB7B43" w:rsidRPr="00032643">
        <w:rPr>
          <w:rFonts w:ascii="Tahoma" w:hAnsi="Tahoma" w:cs="Tahoma"/>
          <w:sz w:val="22"/>
          <w:szCs w:val="22"/>
        </w:rPr>
        <w:t>Bloomberg</w:t>
      </w:r>
      <w:proofErr w:type="spellEnd"/>
      <w:r w:rsidR="00FB7B43" w:rsidRPr="00032643">
        <w:rPr>
          <w:rFonts w:ascii="Tahoma" w:hAnsi="Tahoma" w:cs="Tahoma"/>
          <w:sz w:val="22"/>
          <w:szCs w:val="22"/>
        </w:rPr>
        <w:t xml:space="preserve">). При отсутствии </w:t>
      </w:r>
      <w:r w:rsidR="000E694B" w:rsidRPr="00032643">
        <w:rPr>
          <w:rFonts w:ascii="Tahoma" w:hAnsi="Tahoma" w:cs="Tahoma"/>
          <w:sz w:val="22"/>
          <w:szCs w:val="22"/>
        </w:rPr>
        <w:t xml:space="preserve">информации о средней цене закрытия рынка </w:t>
      </w:r>
      <w:r w:rsidR="00FB7B43" w:rsidRPr="00032643">
        <w:rPr>
          <w:rFonts w:ascii="Tahoma" w:hAnsi="Tahoma" w:cs="Tahoma"/>
          <w:sz w:val="22"/>
          <w:szCs w:val="22"/>
        </w:rPr>
        <w:t xml:space="preserve">на день определения оценочной стоимости указанных ценных бумаг оценочная стоимость указанных ценных бумаг признается равной последней средней цене закрытия рынка, а если с момента приобретения ценных бумаг средняя цена закрытия рынка не рассчитывалась, цене приобретения указанных ценных бумаг, рассчитанной по методу оценки по средней стоимости. </w:t>
      </w:r>
    </w:p>
    <w:p w14:paraId="72695432" w14:textId="77777777" w:rsidR="00002CE3" w:rsidRPr="00002CE3" w:rsidRDefault="00046887" w:rsidP="00002CE3">
      <w:pPr>
        <w:jc w:val="both"/>
        <w:rPr>
          <w:rFonts w:ascii="Tahoma" w:eastAsia="Calibri" w:hAnsi="Tahoma" w:cs="Tahoma"/>
          <w:sz w:val="22"/>
          <w:szCs w:val="22"/>
          <w:lang w:eastAsia="en-US"/>
        </w:rPr>
      </w:pPr>
      <w:r w:rsidRPr="00032643">
        <w:rPr>
          <w:rFonts w:ascii="Tahoma" w:hAnsi="Tahoma" w:cs="Tahoma"/>
          <w:sz w:val="22"/>
          <w:szCs w:val="22"/>
        </w:rPr>
        <w:t xml:space="preserve">9. </w:t>
      </w:r>
      <w:r w:rsidR="00002CE3" w:rsidRPr="00002CE3">
        <w:rPr>
          <w:rFonts w:ascii="Tahoma" w:eastAsia="Calibri" w:hAnsi="Tahoma" w:cs="Tahoma"/>
          <w:sz w:val="22"/>
          <w:szCs w:val="22"/>
          <w:lang w:eastAsia="en-US"/>
        </w:rPr>
        <w:t>Оценочная стоимость еврооблигаций иностранных коммерческих организаций признается равной цене, рассчитанной Ценовым центром НРД (по методологиям, утвержденным 01.12.2017 и позднее), определенн</w:t>
      </w:r>
      <w:r w:rsidR="00002CE3">
        <w:rPr>
          <w:rFonts w:ascii="Tahoma" w:eastAsia="Calibri" w:hAnsi="Tahoma" w:cs="Tahoma"/>
          <w:sz w:val="22"/>
          <w:szCs w:val="22"/>
          <w:lang w:eastAsia="en-US"/>
        </w:rPr>
        <w:t>ой</w:t>
      </w:r>
      <w:r w:rsidR="00002CE3" w:rsidRPr="00002CE3">
        <w:rPr>
          <w:rFonts w:ascii="Tahoma" w:eastAsia="Calibri" w:hAnsi="Tahoma" w:cs="Tahoma"/>
          <w:sz w:val="22"/>
          <w:szCs w:val="22"/>
          <w:lang w:eastAsia="en-US"/>
        </w:rPr>
        <w:t xml:space="preserve"> в соответствии с методами 1, 2 (приоритет отдается ценам, определенным по последней утвержденной методике оценки). При отсутствии информации о цене Ценов</w:t>
      </w:r>
      <w:r w:rsidR="00002CE3">
        <w:rPr>
          <w:rFonts w:ascii="Tahoma" w:eastAsia="Calibri" w:hAnsi="Tahoma" w:cs="Tahoma"/>
          <w:sz w:val="22"/>
          <w:szCs w:val="22"/>
          <w:lang w:eastAsia="en-US"/>
        </w:rPr>
        <w:t>ого</w:t>
      </w:r>
      <w:r w:rsidR="00002CE3" w:rsidRPr="00002CE3">
        <w:rPr>
          <w:rFonts w:ascii="Tahoma" w:eastAsia="Calibri" w:hAnsi="Tahoma" w:cs="Tahoma"/>
          <w:sz w:val="22"/>
          <w:szCs w:val="22"/>
          <w:lang w:eastAsia="en-US"/>
        </w:rPr>
        <w:t xml:space="preserve"> центр</w:t>
      </w:r>
      <w:r w:rsidR="00002CE3">
        <w:rPr>
          <w:rFonts w:ascii="Tahoma" w:eastAsia="Calibri" w:hAnsi="Tahoma" w:cs="Tahoma"/>
          <w:sz w:val="22"/>
          <w:szCs w:val="22"/>
          <w:lang w:eastAsia="en-US"/>
        </w:rPr>
        <w:t>а</w:t>
      </w:r>
      <w:r w:rsidR="00002CE3" w:rsidRPr="00002CE3">
        <w:rPr>
          <w:rFonts w:ascii="Tahoma" w:eastAsia="Calibri" w:hAnsi="Tahoma" w:cs="Tahoma"/>
          <w:sz w:val="22"/>
          <w:szCs w:val="22"/>
          <w:lang w:eastAsia="en-US"/>
        </w:rPr>
        <w:t xml:space="preserve"> НРД на день определения оценочной стоимости указанных ценных бумаг оценочная стоимость указанных ценных бумаг признается равной последней цене Ценов</w:t>
      </w:r>
      <w:r w:rsidR="00002CE3">
        <w:rPr>
          <w:rFonts w:ascii="Tahoma" w:eastAsia="Calibri" w:hAnsi="Tahoma" w:cs="Tahoma"/>
          <w:sz w:val="22"/>
          <w:szCs w:val="22"/>
          <w:lang w:eastAsia="en-US"/>
        </w:rPr>
        <w:t>ого</w:t>
      </w:r>
      <w:r w:rsidR="00002CE3" w:rsidRPr="00002CE3">
        <w:rPr>
          <w:rFonts w:ascii="Tahoma" w:eastAsia="Calibri" w:hAnsi="Tahoma" w:cs="Tahoma"/>
          <w:sz w:val="22"/>
          <w:szCs w:val="22"/>
          <w:lang w:eastAsia="en-US"/>
        </w:rPr>
        <w:t xml:space="preserve"> центр</w:t>
      </w:r>
      <w:r w:rsidR="00002CE3">
        <w:rPr>
          <w:rFonts w:ascii="Tahoma" w:eastAsia="Calibri" w:hAnsi="Tahoma" w:cs="Tahoma"/>
          <w:sz w:val="22"/>
          <w:szCs w:val="22"/>
          <w:lang w:eastAsia="en-US"/>
        </w:rPr>
        <w:t>а</w:t>
      </w:r>
      <w:r w:rsidR="00002CE3" w:rsidRPr="00002CE3">
        <w:rPr>
          <w:rFonts w:ascii="Tahoma" w:eastAsia="Calibri" w:hAnsi="Tahoma" w:cs="Tahoma"/>
          <w:sz w:val="22"/>
          <w:szCs w:val="22"/>
          <w:lang w:eastAsia="en-US"/>
        </w:rPr>
        <w:t xml:space="preserve"> НРД, рассчитанной не более чем за 10 рабочих дней. В случае отсутствия цены </w:t>
      </w:r>
      <w:r w:rsidR="00002CE3">
        <w:rPr>
          <w:rFonts w:ascii="Tahoma" w:eastAsia="Calibri" w:hAnsi="Tahoma" w:cs="Tahoma"/>
          <w:sz w:val="22"/>
          <w:szCs w:val="22"/>
          <w:lang w:eastAsia="en-US"/>
        </w:rPr>
        <w:t>Ценового</w:t>
      </w:r>
      <w:r w:rsidR="00002CE3" w:rsidRPr="00002CE3">
        <w:rPr>
          <w:rFonts w:ascii="Tahoma" w:eastAsia="Calibri" w:hAnsi="Tahoma" w:cs="Tahoma"/>
          <w:sz w:val="22"/>
          <w:szCs w:val="22"/>
          <w:lang w:eastAsia="en-US"/>
        </w:rPr>
        <w:t xml:space="preserve"> центр</w:t>
      </w:r>
      <w:r w:rsidR="00002CE3">
        <w:rPr>
          <w:rFonts w:ascii="Tahoma" w:eastAsia="Calibri" w:hAnsi="Tahoma" w:cs="Tahoma"/>
          <w:sz w:val="22"/>
          <w:szCs w:val="22"/>
          <w:lang w:eastAsia="en-US"/>
        </w:rPr>
        <w:t>а</w:t>
      </w:r>
      <w:r w:rsidR="00002CE3" w:rsidRPr="00002CE3">
        <w:rPr>
          <w:rFonts w:ascii="Tahoma" w:eastAsia="Calibri" w:hAnsi="Tahoma" w:cs="Tahoma"/>
          <w:sz w:val="22"/>
          <w:szCs w:val="22"/>
          <w:lang w:eastAsia="en-US"/>
        </w:rPr>
        <w:t xml:space="preserve"> НРД в течение 10 рабочих дней от даты оценки, используется </w:t>
      </w:r>
      <w:proofErr w:type="spellStart"/>
      <w:r w:rsidR="00002CE3" w:rsidRPr="00002CE3">
        <w:rPr>
          <w:rFonts w:ascii="Tahoma" w:eastAsia="Calibri" w:hAnsi="Tahoma" w:cs="Tahoma"/>
          <w:sz w:val="22"/>
          <w:szCs w:val="22"/>
          <w:lang w:eastAsia="en-US"/>
        </w:rPr>
        <w:t>Сbonds</w:t>
      </w:r>
      <w:proofErr w:type="spellEnd"/>
      <w:r w:rsidR="00002CE3" w:rsidRPr="00002CE3">
        <w:rPr>
          <w:rFonts w:ascii="Tahoma" w:eastAsia="Calibri" w:hAnsi="Tahoma" w:cs="Tahoma"/>
          <w:sz w:val="22"/>
          <w:szCs w:val="22"/>
          <w:lang w:eastAsia="en-US"/>
        </w:rPr>
        <w:t xml:space="preserve"> </w:t>
      </w:r>
      <w:proofErr w:type="spellStart"/>
      <w:r w:rsidR="00002CE3" w:rsidRPr="00002CE3">
        <w:rPr>
          <w:rFonts w:ascii="Tahoma" w:eastAsia="Calibri" w:hAnsi="Tahoma" w:cs="Tahoma"/>
          <w:sz w:val="22"/>
          <w:szCs w:val="22"/>
          <w:lang w:eastAsia="en-US"/>
        </w:rPr>
        <w:t>Indicative</w:t>
      </w:r>
      <w:proofErr w:type="spellEnd"/>
      <w:r w:rsidR="00002CE3" w:rsidRPr="00002CE3">
        <w:rPr>
          <w:rFonts w:ascii="Tahoma" w:eastAsia="Calibri" w:hAnsi="Tahoma" w:cs="Tahoma"/>
          <w:sz w:val="22"/>
          <w:szCs w:val="22"/>
          <w:lang w:eastAsia="en-US"/>
        </w:rPr>
        <w:t xml:space="preserve">, рассчитываемой согласно «Методике формирования индикативных котировок </w:t>
      </w:r>
      <w:proofErr w:type="spellStart"/>
      <w:r w:rsidR="00002CE3" w:rsidRPr="00002CE3">
        <w:rPr>
          <w:rFonts w:ascii="Tahoma" w:eastAsia="Calibri" w:hAnsi="Tahoma" w:cs="Tahoma"/>
          <w:sz w:val="22"/>
          <w:szCs w:val="22"/>
          <w:lang w:eastAsia="en-US"/>
        </w:rPr>
        <w:t>Сbonds</w:t>
      </w:r>
      <w:proofErr w:type="spellEnd"/>
      <w:r w:rsidR="00002CE3" w:rsidRPr="00002CE3">
        <w:rPr>
          <w:rFonts w:ascii="Tahoma" w:eastAsia="Calibri" w:hAnsi="Tahoma" w:cs="Tahoma"/>
          <w:sz w:val="22"/>
          <w:szCs w:val="22"/>
          <w:lang w:eastAsia="en-US"/>
        </w:rPr>
        <w:t xml:space="preserve"> рынка облигаций и еврооблигаций «</w:t>
      </w:r>
      <w:proofErr w:type="spellStart"/>
      <w:r w:rsidR="00002CE3" w:rsidRPr="00002CE3">
        <w:rPr>
          <w:rFonts w:ascii="Tahoma" w:eastAsia="Calibri" w:hAnsi="Tahoma" w:cs="Tahoma"/>
          <w:sz w:val="22"/>
          <w:szCs w:val="22"/>
          <w:lang w:eastAsia="en-US"/>
        </w:rPr>
        <w:t>Сbonds</w:t>
      </w:r>
      <w:proofErr w:type="spellEnd"/>
      <w:r w:rsidR="00002CE3" w:rsidRPr="00002CE3">
        <w:rPr>
          <w:rFonts w:ascii="Tahoma" w:eastAsia="Calibri" w:hAnsi="Tahoma" w:cs="Tahoma"/>
          <w:sz w:val="22"/>
          <w:szCs w:val="22"/>
          <w:lang w:eastAsia="en-US"/>
        </w:rPr>
        <w:t xml:space="preserve"> </w:t>
      </w:r>
      <w:proofErr w:type="spellStart"/>
      <w:r w:rsidR="00002CE3" w:rsidRPr="00002CE3">
        <w:rPr>
          <w:rFonts w:ascii="Tahoma" w:eastAsia="Calibri" w:hAnsi="Tahoma" w:cs="Tahoma"/>
          <w:sz w:val="22"/>
          <w:szCs w:val="22"/>
          <w:lang w:eastAsia="en-US"/>
        </w:rPr>
        <w:t>Estimation</w:t>
      </w:r>
      <w:proofErr w:type="spellEnd"/>
      <w:r w:rsidR="00002CE3" w:rsidRPr="00002CE3">
        <w:rPr>
          <w:rFonts w:ascii="Tahoma" w:eastAsia="Calibri" w:hAnsi="Tahoma" w:cs="Tahoma"/>
          <w:sz w:val="22"/>
          <w:szCs w:val="22"/>
          <w:lang w:eastAsia="en-US"/>
        </w:rPr>
        <w:t xml:space="preserve"> </w:t>
      </w:r>
      <w:proofErr w:type="spellStart"/>
      <w:r w:rsidR="00002CE3" w:rsidRPr="00002CE3">
        <w:rPr>
          <w:rFonts w:ascii="Tahoma" w:eastAsia="Calibri" w:hAnsi="Tahoma" w:cs="Tahoma"/>
          <w:sz w:val="22"/>
          <w:szCs w:val="22"/>
          <w:lang w:eastAsia="en-US"/>
        </w:rPr>
        <w:t>onshore</w:t>
      </w:r>
      <w:proofErr w:type="spellEnd"/>
      <w:r w:rsidR="00002CE3" w:rsidRPr="00002CE3">
        <w:rPr>
          <w:rFonts w:ascii="Tahoma" w:eastAsia="Calibri" w:hAnsi="Tahoma" w:cs="Tahoma"/>
          <w:sz w:val="22"/>
          <w:szCs w:val="22"/>
          <w:lang w:eastAsia="en-US"/>
        </w:rPr>
        <w:t xml:space="preserve">». При отсутствии информации о цене </w:t>
      </w:r>
      <w:proofErr w:type="spellStart"/>
      <w:r w:rsidR="00002CE3" w:rsidRPr="00002CE3">
        <w:rPr>
          <w:rFonts w:ascii="Tahoma" w:eastAsia="Calibri" w:hAnsi="Tahoma" w:cs="Tahoma"/>
          <w:sz w:val="22"/>
          <w:szCs w:val="22"/>
          <w:lang w:eastAsia="en-US"/>
        </w:rPr>
        <w:t>Сbonds</w:t>
      </w:r>
      <w:proofErr w:type="spellEnd"/>
      <w:r w:rsidR="00002CE3" w:rsidRPr="00002CE3">
        <w:rPr>
          <w:rFonts w:ascii="Tahoma" w:eastAsia="Calibri" w:hAnsi="Tahoma" w:cs="Tahoma"/>
          <w:sz w:val="22"/>
          <w:szCs w:val="22"/>
          <w:lang w:eastAsia="en-US"/>
        </w:rPr>
        <w:t xml:space="preserve"> </w:t>
      </w:r>
      <w:proofErr w:type="spellStart"/>
      <w:r w:rsidR="00002CE3" w:rsidRPr="00002CE3">
        <w:rPr>
          <w:rFonts w:ascii="Tahoma" w:eastAsia="Calibri" w:hAnsi="Tahoma" w:cs="Tahoma"/>
          <w:sz w:val="22"/>
          <w:szCs w:val="22"/>
          <w:lang w:eastAsia="en-US"/>
        </w:rPr>
        <w:t>Indicative</w:t>
      </w:r>
      <w:proofErr w:type="spellEnd"/>
      <w:r w:rsidR="00002CE3" w:rsidRPr="00002CE3">
        <w:rPr>
          <w:rFonts w:ascii="Tahoma" w:eastAsia="Calibri" w:hAnsi="Tahoma" w:cs="Tahoma"/>
          <w:sz w:val="22"/>
          <w:szCs w:val="22"/>
          <w:lang w:eastAsia="en-US"/>
        </w:rPr>
        <w:t xml:space="preserve"> на день определения оценочной стоимости указанных ценных бумаг оценочная стоимость указанных ценных бумаг признается равной последней цене С</w:t>
      </w:r>
      <w:r w:rsidR="00002CE3" w:rsidRPr="00002CE3">
        <w:rPr>
          <w:rFonts w:ascii="Tahoma" w:eastAsia="Calibri" w:hAnsi="Tahoma" w:cs="Tahoma"/>
          <w:sz w:val="22"/>
          <w:szCs w:val="22"/>
          <w:lang w:val="en-US" w:eastAsia="en-US"/>
        </w:rPr>
        <w:t>bonds</w:t>
      </w:r>
      <w:r w:rsidR="00002CE3" w:rsidRPr="00002CE3">
        <w:rPr>
          <w:rFonts w:ascii="Tahoma" w:eastAsia="Calibri" w:hAnsi="Tahoma" w:cs="Tahoma"/>
          <w:sz w:val="22"/>
          <w:szCs w:val="22"/>
          <w:lang w:eastAsia="en-US"/>
        </w:rPr>
        <w:t xml:space="preserve"> </w:t>
      </w:r>
      <w:r w:rsidR="00002CE3" w:rsidRPr="00002CE3">
        <w:rPr>
          <w:rFonts w:ascii="Tahoma" w:eastAsia="Calibri" w:hAnsi="Tahoma" w:cs="Tahoma"/>
          <w:sz w:val="22"/>
          <w:szCs w:val="22"/>
          <w:lang w:val="en-US" w:eastAsia="en-US"/>
        </w:rPr>
        <w:t>Indicative</w:t>
      </w:r>
      <w:r w:rsidR="00002CE3" w:rsidRPr="00002CE3">
        <w:rPr>
          <w:rFonts w:ascii="Tahoma" w:eastAsia="Calibri" w:hAnsi="Tahoma" w:cs="Tahoma"/>
          <w:sz w:val="22"/>
          <w:szCs w:val="22"/>
          <w:lang w:eastAsia="en-US"/>
        </w:rPr>
        <w:t>, рассчитанной не более чем за 10 рабочих дней. В случае отсутствия цены С</w:t>
      </w:r>
      <w:r w:rsidR="00002CE3" w:rsidRPr="00002CE3">
        <w:rPr>
          <w:rFonts w:ascii="Tahoma" w:eastAsia="Calibri" w:hAnsi="Tahoma" w:cs="Tahoma"/>
          <w:sz w:val="22"/>
          <w:szCs w:val="22"/>
          <w:lang w:val="en-US" w:eastAsia="en-US"/>
        </w:rPr>
        <w:t>bonds</w:t>
      </w:r>
      <w:r w:rsidR="00002CE3" w:rsidRPr="00002CE3">
        <w:rPr>
          <w:rFonts w:ascii="Tahoma" w:eastAsia="Calibri" w:hAnsi="Tahoma" w:cs="Tahoma"/>
          <w:sz w:val="22"/>
          <w:szCs w:val="22"/>
          <w:lang w:eastAsia="en-US"/>
        </w:rPr>
        <w:t xml:space="preserve"> </w:t>
      </w:r>
      <w:r w:rsidR="00002CE3" w:rsidRPr="00002CE3">
        <w:rPr>
          <w:rFonts w:ascii="Tahoma" w:eastAsia="Calibri" w:hAnsi="Tahoma" w:cs="Tahoma"/>
          <w:sz w:val="22"/>
          <w:szCs w:val="22"/>
          <w:lang w:val="en-US" w:eastAsia="en-US"/>
        </w:rPr>
        <w:t>Indicative</w:t>
      </w:r>
      <w:r w:rsidR="00002CE3" w:rsidRPr="00002CE3">
        <w:rPr>
          <w:rFonts w:ascii="Tahoma" w:eastAsia="Calibri" w:hAnsi="Tahoma" w:cs="Tahoma"/>
          <w:sz w:val="22"/>
          <w:szCs w:val="22"/>
          <w:lang w:eastAsia="en-US"/>
        </w:rPr>
        <w:t xml:space="preserve"> в течение 10 рабочих дней от даты оценки, используется средняя цена закрытия рынка (</w:t>
      </w:r>
      <w:proofErr w:type="spellStart"/>
      <w:r w:rsidR="00002CE3" w:rsidRPr="00002CE3">
        <w:rPr>
          <w:rFonts w:ascii="Tahoma" w:eastAsia="Calibri" w:hAnsi="Tahoma" w:cs="Tahoma"/>
          <w:sz w:val="22"/>
          <w:szCs w:val="22"/>
          <w:lang w:eastAsia="en-US"/>
        </w:rPr>
        <w:t>Bloomberg</w:t>
      </w:r>
      <w:proofErr w:type="spellEnd"/>
      <w:r w:rsidR="00002CE3" w:rsidRPr="00002CE3">
        <w:rPr>
          <w:rFonts w:ascii="Tahoma" w:eastAsia="Calibri" w:hAnsi="Tahoma" w:cs="Tahoma"/>
          <w:sz w:val="22"/>
          <w:szCs w:val="22"/>
          <w:lang w:eastAsia="en-US"/>
        </w:rPr>
        <w:t xml:space="preserve"> </w:t>
      </w:r>
      <w:proofErr w:type="spellStart"/>
      <w:r w:rsidR="00002CE3" w:rsidRPr="00002CE3">
        <w:rPr>
          <w:rFonts w:ascii="Tahoma" w:eastAsia="Calibri" w:hAnsi="Tahoma" w:cs="Tahoma"/>
          <w:sz w:val="22"/>
          <w:szCs w:val="22"/>
          <w:lang w:eastAsia="en-US"/>
        </w:rPr>
        <w:t>generic</w:t>
      </w:r>
      <w:proofErr w:type="spellEnd"/>
      <w:r w:rsidR="00002CE3" w:rsidRPr="00002CE3">
        <w:rPr>
          <w:rFonts w:ascii="Tahoma" w:eastAsia="Calibri" w:hAnsi="Tahoma" w:cs="Tahoma"/>
          <w:sz w:val="22"/>
          <w:szCs w:val="22"/>
          <w:lang w:eastAsia="en-US"/>
        </w:rPr>
        <w:t xml:space="preserve"> </w:t>
      </w:r>
      <w:proofErr w:type="spellStart"/>
      <w:r w:rsidR="00002CE3" w:rsidRPr="00002CE3">
        <w:rPr>
          <w:rFonts w:ascii="Tahoma" w:eastAsia="Calibri" w:hAnsi="Tahoma" w:cs="Tahoma"/>
          <w:sz w:val="22"/>
          <w:szCs w:val="22"/>
          <w:lang w:eastAsia="en-US"/>
        </w:rPr>
        <w:t>Mid</w:t>
      </w:r>
      <w:proofErr w:type="spellEnd"/>
      <w:r w:rsidR="00002CE3" w:rsidRPr="00002CE3">
        <w:rPr>
          <w:rFonts w:ascii="Tahoma" w:eastAsia="Calibri" w:hAnsi="Tahoma" w:cs="Tahoma"/>
          <w:sz w:val="22"/>
          <w:szCs w:val="22"/>
          <w:lang w:eastAsia="en-US"/>
        </w:rPr>
        <w:t>/</w:t>
      </w:r>
      <w:proofErr w:type="spellStart"/>
      <w:r w:rsidR="00002CE3" w:rsidRPr="00002CE3">
        <w:rPr>
          <w:rFonts w:ascii="Tahoma" w:eastAsia="Calibri" w:hAnsi="Tahoma" w:cs="Tahoma"/>
          <w:sz w:val="22"/>
          <w:szCs w:val="22"/>
          <w:lang w:eastAsia="en-US"/>
        </w:rPr>
        <w:t>last</w:t>
      </w:r>
      <w:proofErr w:type="spellEnd"/>
      <w:r w:rsidR="00002CE3" w:rsidRPr="00002CE3">
        <w:rPr>
          <w:rFonts w:ascii="Tahoma" w:eastAsia="Calibri" w:hAnsi="Tahoma" w:cs="Tahoma"/>
          <w:sz w:val="22"/>
          <w:szCs w:val="22"/>
          <w:lang w:eastAsia="en-US"/>
        </w:rPr>
        <w:t>), раскрываемая информационной системой "</w:t>
      </w:r>
      <w:proofErr w:type="spellStart"/>
      <w:r w:rsidR="00002CE3" w:rsidRPr="00002CE3">
        <w:rPr>
          <w:rFonts w:ascii="Tahoma" w:eastAsia="Calibri" w:hAnsi="Tahoma" w:cs="Tahoma"/>
          <w:sz w:val="22"/>
          <w:szCs w:val="22"/>
          <w:lang w:eastAsia="en-US"/>
        </w:rPr>
        <w:t>Блумберг</w:t>
      </w:r>
      <w:proofErr w:type="spellEnd"/>
      <w:r w:rsidR="00002CE3" w:rsidRPr="00002CE3">
        <w:rPr>
          <w:rFonts w:ascii="Tahoma" w:eastAsia="Calibri" w:hAnsi="Tahoma" w:cs="Tahoma"/>
          <w:sz w:val="22"/>
          <w:szCs w:val="22"/>
          <w:lang w:eastAsia="en-US"/>
        </w:rPr>
        <w:t>" (</w:t>
      </w:r>
      <w:proofErr w:type="spellStart"/>
      <w:r w:rsidR="00002CE3" w:rsidRPr="00002CE3">
        <w:rPr>
          <w:rFonts w:ascii="Tahoma" w:eastAsia="Calibri" w:hAnsi="Tahoma" w:cs="Tahoma"/>
          <w:sz w:val="22"/>
          <w:szCs w:val="22"/>
          <w:lang w:eastAsia="en-US"/>
        </w:rPr>
        <w:t>Bloomberg</w:t>
      </w:r>
      <w:proofErr w:type="spellEnd"/>
      <w:r w:rsidR="00002CE3" w:rsidRPr="00002CE3">
        <w:rPr>
          <w:rFonts w:ascii="Tahoma" w:eastAsia="Calibri" w:hAnsi="Tahoma" w:cs="Tahoma"/>
          <w:sz w:val="22"/>
          <w:szCs w:val="22"/>
          <w:lang w:eastAsia="en-US"/>
        </w:rPr>
        <w:t xml:space="preserve">). При отсутствии информации о средней цене закрытия рынка на день </w:t>
      </w:r>
      <w:r w:rsidR="00002CE3" w:rsidRPr="00002CE3">
        <w:rPr>
          <w:rFonts w:ascii="Tahoma" w:eastAsia="Calibri" w:hAnsi="Tahoma" w:cs="Tahoma"/>
          <w:sz w:val="22"/>
          <w:szCs w:val="22"/>
          <w:lang w:eastAsia="en-US"/>
        </w:rPr>
        <w:lastRenderedPageBreak/>
        <w:t>определения оценочной стоимости указанных ценных бумаг оценочная стоимость указанных ценных бумаг признается равной последней средней цене закрытия рынка, а если с момента приобретения ценных бумаг средняя цена закрытия рынка не рассчитывалась, цене приобретения указанных ценных бумаг, рассчитанной по методу оценки по средней стоимости.</w:t>
      </w:r>
    </w:p>
    <w:p w14:paraId="3C73EA73" w14:textId="75ED44BD" w:rsidR="000E694B" w:rsidRPr="00032643" w:rsidRDefault="00046887" w:rsidP="00FB7B43">
      <w:pPr>
        <w:pStyle w:val="Default"/>
        <w:spacing w:before="60" w:after="60"/>
        <w:jc w:val="both"/>
        <w:rPr>
          <w:rFonts w:ascii="Tahoma" w:hAnsi="Tahoma" w:cs="Tahoma"/>
          <w:bCs/>
          <w:sz w:val="22"/>
          <w:szCs w:val="22"/>
        </w:rPr>
      </w:pPr>
      <w:r w:rsidRPr="00032643">
        <w:rPr>
          <w:rFonts w:ascii="Tahoma" w:hAnsi="Tahoma" w:cs="Tahoma"/>
          <w:sz w:val="22"/>
          <w:szCs w:val="22"/>
        </w:rPr>
        <w:t xml:space="preserve"> 10</w:t>
      </w:r>
      <w:r w:rsidR="000E694B" w:rsidRPr="00032643">
        <w:rPr>
          <w:rFonts w:ascii="Tahoma" w:hAnsi="Tahoma" w:cs="Tahoma"/>
          <w:sz w:val="22"/>
          <w:szCs w:val="22"/>
        </w:rPr>
        <w:t>. Оценочная стоимость облигаций иностранных коммерческих организаций признается равной средней цене закрытия рынка (</w:t>
      </w:r>
      <w:proofErr w:type="spellStart"/>
      <w:r w:rsidR="000E694B" w:rsidRPr="00032643">
        <w:rPr>
          <w:rFonts w:ascii="Tahoma" w:hAnsi="Tahoma" w:cs="Tahoma"/>
          <w:sz w:val="22"/>
          <w:szCs w:val="22"/>
        </w:rPr>
        <w:t>Bloomberg</w:t>
      </w:r>
      <w:proofErr w:type="spellEnd"/>
      <w:r w:rsidR="000E694B" w:rsidRPr="00032643">
        <w:rPr>
          <w:rFonts w:ascii="Tahoma" w:hAnsi="Tahoma" w:cs="Tahoma"/>
          <w:sz w:val="22"/>
          <w:szCs w:val="22"/>
        </w:rPr>
        <w:t xml:space="preserve"> </w:t>
      </w:r>
      <w:proofErr w:type="spellStart"/>
      <w:r w:rsidR="000E694B" w:rsidRPr="00032643">
        <w:rPr>
          <w:rFonts w:ascii="Tahoma" w:hAnsi="Tahoma" w:cs="Tahoma"/>
          <w:sz w:val="22"/>
          <w:szCs w:val="22"/>
        </w:rPr>
        <w:t>generic</w:t>
      </w:r>
      <w:proofErr w:type="spellEnd"/>
      <w:r w:rsidR="000E694B" w:rsidRPr="00032643">
        <w:rPr>
          <w:rFonts w:ascii="Tahoma" w:hAnsi="Tahoma" w:cs="Tahoma"/>
          <w:sz w:val="22"/>
          <w:szCs w:val="22"/>
        </w:rPr>
        <w:t xml:space="preserve"> </w:t>
      </w:r>
      <w:proofErr w:type="spellStart"/>
      <w:r w:rsidR="000E694B" w:rsidRPr="00032643">
        <w:rPr>
          <w:rFonts w:ascii="Tahoma" w:hAnsi="Tahoma" w:cs="Tahoma"/>
          <w:sz w:val="22"/>
          <w:szCs w:val="22"/>
        </w:rPr>
        <w:t>Mid</w:t>
      </w:r>
      <w:proofErr w:type="spellEnd"/>
      <w:r w:rsidR="000E694B" w:rsidRPr="00032643">
        <w:rPr>
          <w:rFonts w:ascii="Tahoma" w:hAnsi="Tahoma" w:cs="Tahoma"/>
          <w:sz w:val="22"/>
          <w:szCs w:val="22"/>
        </w:rPr>
        <w:t>/</w:t>
      </w:r>
      <w:proofErr w:type="spellStart"/>
      <w:r w:rsidR="000E694B" w:rsidRPr="00032643">
        <w:rPr>
          <w:rFonts w:ascii="Tahoma" w:hAnsi="Tahoma" w:cs="Tahoma"/>
          <w:sz w:val="22"/>
          <w:szCs w:val="22"/>
        </w:rPr>
        <w:t>last</w:t>
      </w:r>
      <w:proofErr w:type="spellEnd"/>
      <w:r w:rsidR="000E694B" w:rsidRPr="00032643">
        <w:rPr>
          <w:rFonts w:ascii="Tahoma" w:hAnsi="Tahoma" w:cs="Tahoma"/>
          <w:sz w:val="22"/>
          <w:szCs w:val="22"/>
        </w:rPr>
        <w:t>), раскрываемой информационной системой "</w:t>
      </w:r>
      <w:proofErr w:type="spellStart"/>
      <w:r w:rsidR="000E694B" w:rsidRPr="00032643">
        <w:rPr>
          <w:rFonts w:ascii="Tahoma" w:hAnsi="Tahoma" w:cs="Tahoma"/>
          <w:sz w:val="22"/>
          <w:szCs w:val="22"/>
        </w:rPr>
        <w:t>Блумберг</w:t>
      </w:r>
      <w:proofErr w:type="spellEnd"/>
      <w:r w:rsidR="000E694B" w:rsidRPr="00032643">
        <w:rPr>
          <w:rFonts w:ascii="Tahoma" w:hAnsi="Tahoma" w:cs="Tahoma"/>
          <w:sz w:val="22"/>
          <w:szCs w:val="22"/>
        </w:rPr>
        <w:t>" (</w:t>
      </w:r>
      <w:proofErr w:type="spellStart"/>
      <w:r w:rsidR="000E694B" w:rsidRPr="00032643">
        <w:rPr>
          <w:rFonts w:ascii="Tahoma" w:hAnsi="Tahoma" w:cs="Tahoma"/>
          <w:sz w:val="22"/>
          <w:szCs w:val="22"/>
        </w:rPr>
        <w:t>Bloomberg</w:t>
      </w:r>
      <w:proofErr w:type="spellEnd"/>
      <w:r w:rsidR="000E694B" w:rsidRPr="00032643">
        <w:rPr>
          <w:rFonts w:ascii="Tahoma" w:hAnsi="Tahoma" w:cs="Tahoma"/>
          <w:sz w:val="22"/>
          <w:szCs w:val="22"/>
        </w:rPr>
        <w:t xml:space="preserve">). При отсутствии </w:t>
      </w:r>
      <w:r w:rsidR="00FC0969" w:rsidRPr="00032643">
        <w:rPr>
          <w:rFonts w:ascii="Tahoma" w:hAnsi="Tahoma" w:cs="Tahoma"/>
          <w:sz w:val="22"/>
          <w:szCs w:val="22"/>
        </w:rPr>
        <w:t xml:space="preserve">информации о средней цене закрытия рынка </w:t>
      </w:r>
      <w:r w:rsidR="000E694B" w:rsidRPr="00032643">
        <w:rPr>
          <w:rFonts w:ascii="Tahoma" w:hAnsi="Tahoma" w:cs="Tahoma"/>
          <w:sz w:val="22"/>
          <w:szCs w:val="22"/>
        </w:rPr>
        <w:t xml:space="preserve">на день определения оценочной стоимости указанных ценных бумаг оценочная стоимость указанных ценных бумаг признается равной </w:t>
      </w:r>
      <w:r w:rsidR="00FC0969" w:rsidRPr="00032643">
        <w:rPr>
          <w:rFonts w:ascii="Tahoma" w:hAnsi="Tahoma" w:cs="Tahoma"/>
          <w:sz w:val="22"/>
          <w:szCs w:val="22"/>
        </w:rPr>
        <w:t xml:space="preserve">цене </w:t>
      </w:r>
      <w:r w:rsidR="00FC0969" w:rsidRPr="00032643">
        <w:rPr>
          <w:rFonts w:ascii="Tahoma" w:hAnsi="Tahoma" w:cs="Tahoma"/>
          <w:sz w:val="22"/>
          <w:szCs w:val="22"/>
          <w:lang w:val="en-US"/>
        </w:rPr>
        <w:t>Bid</w:t>
      </w:r>
      <w:r w:rsidR="000E694B" w:rsidRPr="00032643">
        <w:rPr>
          <w:rFonts w:ascii="Tahoma" w:hAnsi="Tahoma" w:cs="Tahoma"/>
          <w:sz w:val="22"/>
          <w:szCs w:val="22"/>
        </w:rPr>
        <w:t>, рассчитанной эмитентом данной облигации</w:t>
      </w:r>
      <w:r w:rsidR="00266696" w:rsidRPr="00032643">
        <w:rPr>
          <w:rFonts w:ascii="Tahoma" w:hAnsi="Tahoma" w:cs="Tahoma"/>
          <w:sz w:val="22"/>
          <w:szCs w:val="22"/>
        </w:rPr>
        <w:t xml:space="preserve"> на день определения оценочной стоимости указанных ценных бумаг</w:t>
      </w:r>
      <w:r w:rsidR="000E694B" w:rsidRPr="00032643">
        <w:rPr>
          <w:rFonts w:ascii="Tahoma" w:hAnsi="Tahoma" w:cs="Tahoma"/>
          <w:sz w:val="22"/>
          <w:szCs w:val="22"/>
        </w:rPr>
        <w:t>.</w:t>
      </w:r>
      <w:r w:rsidR="00266696" w:rsidRPr="00032643">
        <w:rPr>
          <w:rFonts w:ascii="Tahoma" w:hAnsi="Tahoma" w:cs="Tahoma"/>
          <w:sz w:val="22"/>
          <w:szCs w:val="22"/>
        </w:rPr>
        <w:t xml:space="preserve"> При отсутствии информации о</w:t>
      </w:r>
      <w:r w:rsidR="00266696" w:rsidRPr="00032643">
        <w:rPr>
          <w:rFonts w:ascii="Tahoma" w:hAnsi="Tahoma" w:cs="Tahoma"/>
          <w:color w:val="auto"/>
          <w:sz w:val="22"/>
          <w:szCs w:val="22"/>
        </w:rPr>
        <w:t xml:space="preserve"> </w:t>
      </w:r>
      <w:r w:rsidR="00266696" w:rsidRPr="00032643">
        <w:rPr>
          <w:rFonts w:ascii="Tahoma" w:hAnsi="Tahoma" w:cs="Tahoma"/>
          <w:sz w:val="22"/>
          <w:szCs w:val="22"/>
        </w:rPr>
        <w:t xml:space="preserve">цене </w:t>
      </w:r>
      <w:r w:rsidR="00266696" w:rsidRPr="00032643">
        <w:rPr>
          <w:rFonts w:ascii="Tahoma" w:hAnsi="Tahoma" w:cs="Tahoma"/>
          <w:sz w:val="22"/>
          <w:szCs w:val="22"/>
          <w:lang w:val="en-US"/>
        </w:rPr>
        <w:t>Bid</w:t>
      </w:r>
      <w:r w:rsidR="00266696" w:rsidRPr="00032643">
        <w:rPr>
          <w:rFonts w:ascii="Tahoma" w:hAnsi="Tahoma" w:cs="Tahoma"/>
          <w:sz w:val="22"/>
          <w:szCs w:val="22"/>
        </w:rPr>
        <w:t xml:space="preserve">, рассчитанной эмитентом данной облигации, оценочная стоимость указанных ценных бумаг признается равной последней оценочной стоимости. Если с момента приобретения ценных бумаг оценочная стоимость не была определена, то оценочная стоимость признается равной цене приобретения указанных ценных бумаг, рассчитанной по методу оценки по средней стоимости.  </w:t>
      </w:r>
    </w:p>
    <w:p w14:paraId="45F616A4" w14:textId="77777777" w:rsidR="00FB7B43" w:rsidRPr="00032643" w:rsidRDefault="000E694B" w:rsidP="00FB7B43">
      <w:pPr>
        <w:pStyle w:val="Default"/>
        <w:spacing w:before="60" w:after="60"/>
        <w:jc w:val="both"/>
        <w:rPr>
          <w:rFonts w:ascii="Tahoma" w:hAnsi="Tahoma" w:cs="Tahoma"/>
          <w:sz w:val="22"/>
          <w:szCs w:val="22"/>
        </w:rPr>
      </w:pPr>
      <w:r w:rsidRPr="00032643">
        <w:rPr>
          <w:rFonts w:ascii="Tahoma" w:hAnsi="Tahoma" w:cs="Tahoma"/>
          <w:bCs/>
          <w:sz w:val="22"/>
          <w:szCs w:val="22"/>
        </w:rPr>
        <w:t>1</w:t>
      </w:r>
      <w:r w:rsidR="00046887" w:rsidRPr="00032643">
        <w:rPr>
          <w:rFonts w:ascii="Tahoma" w:hAnsi="Tahoma" w:cs="Tahoma"/>
          <w:bCs/>
          <w:sz w:val="22"/>
          <w:szCs w:val="22"/>
        </w:rPr>
        <w:t>1</w:t>
      </w:r>
      <w:r w:rsidR="00FB7B43" w:rsidRPr="00032643">
        <w:rPr>
          <w:rFonts w:ascii="Tahoma" w:hAnsi="Tahoma" w:cs="Tahoma"/>
          <w:bCs/>
          <w:sz w:val="22"/>
          <w:szCs w:val="22"/>
        </w:rPr>
        <w:t xml:space="preserve">. </w:t>
      </w:r>
      <w:r w:rsidR="00FB7B43" w:rsidRPr="00032643">
        <w:rPr>
          <w:rFonts w:ascii="Tahoma" w:hAnsi="Tahoma" w:cs="Tahoma"/>
          <w:sz w:val="22"/>
          <w:szCs w:val="22"/>
        </w:rPr>
        <w:t xml:space="preserve">Оценочная стоимость акций иностранных акционерных обществ, </w:t>
      </w:r>
      <w:r w:rsidR="00FB7B43" w:rsidRPr="00032643">
        <w:rPr>
          <w:rFonts w:ascii="Tahoma" w:hAnsi="Tahoma" w:cs="Tahoma"/>
          <w:bCs/>
          <w:color w:val="auto"/>
          <w:sz w:val="22"/>
          <w:szCs w:val="22"/>
        </w:rPr>
        <w:t>акций (паев) иностранных инвестиционных фондов</w:t>
      </w:r>
      <w:r w:rsidR="00FB7B43" w:rsidRPr="00032643">
        <w:rPr>
          <w:rFonts w:ascii="Tahoma" w:hAnsi="Tahoma" w:cs="Tahoma"/>
          <w:sz w:val="22"/>
          <w:szCs w:val="22"/>
        </w:rPr>
        <w:t>, прошедших п</w:t>
      </w:r>
      <w:r w:rsidR="0001631C" w:rsidRPr="00032643">
        <w:rPr>
          <w:rFonts w:ascii="Tahoma" w:hAnsi="Tahoma" w:cs="Tahoma"/>
          <w:sz w:val="22"/>
          <w:szCs w:val="22"/>
        </w:rPr>
        <w:t>роцедуру листинга на иностранных фондовых биржах</w:t>
      </w:r>
      <w:r w:rsidR="00FB7B43" w:rsidRPr="00032643">
        <w:rPr>
          <w:rFonts w:ascii="Tahoma" w:hAnsi="Tahoma" w:cs="Tahoma"/>
          <w:sz w:val="22"/>
          <w:szCs w:val="22"/>
        </w:rPr>
        <w:t xml:space="preserve"> (за исключением еврооблигаций), признается равной цене закрытия рынка </w:t>
      </w:r>
      <w:r w:rsidR="0001631C" w:rsidRPr="00032643">
        <w:rPr>
          <w:rFonts w:ascii="Tahoma" w:hAnsi="Tahoma" w:cs="Tahoma"/>
          <w:sz w:val="22"/>
          <w:szCs w:val="22"/>
        </w:rPr>
        <w:t>на фондовой бирже, где дневной объем торгов указанных ценных бумаг был наибольшим</w:t>
      </w:r>
      <w:r w:rsidR="00FB7B43" w:rsidRPr="00032643">
        <w:rPr>
          <w:rFonts w:ascii="Tahoma" w:hAnsi="Tahoma" w:cs="Tahoma"/>
          <w:sz w:val="22"/>
          <w:szCs w:val="22"/>
        </w:rPr>
        <w:t xml:space="preserve">. При отсутствии </w:t>
      </w:r>
      <w:r w:rsidRPr="00032643">
        <w:rPr>
          <w:rFonts w:ascii="Tahoma" w:hAnsi="Tahoma" w:cs="Tahoma"/>
          <w:sz w:val="22"/>
          <w:szCs w:val="22"/>
        </w:rPr>
        <w:t xml:space="preserve">информации о цене закрытия рынка </w:t>
      </w:r>
      <w:r w:rsidR="00FB7B43" w:rsidRPr="00032643">
        <w:rPr>
          <w:rFonts w:ascii="Tahoma" w:hAnsi="Tahoma" w:cs="Tahoma"/>
          <w:sz w:val="22"/>
          <w:szCs w:val="22"/>
        </w:rPr>
        <w:t>на день определения оценочной стоимости указанных ценных бумаг оценочная стоимость указанных ценных бумаг признается равной последней цене закрытия рынка, а если с момента приобретения ценных бумаг цена закрытия рынка не рассчитывалась, цене приобретения указанных ценных бумаг, рассчитанной по методу оценки по средней стоимости.</w:t>
      </w:r>
    </w:p>
    <w:p w14:paraId="0CCF7BC1" w14:textId="77777777" w:rsidR="00FB7B43" w:rsidRPr="00032643" w:rsidRDefault="00FB7B43" w:rsidP="00FB7B43">
      <w:pPr>
        <w:pStyle w:val="Default"/>
        <w:spacing w:before="60" w:after="60"/>
        <w:jc w:val="both"/>
        <w:rPr>
          <w:rFonts w:ascii="Tahoma" w:hAnsi="Tahoma" w:cs="Tahoma"/>
          <w:sz w:val="22"/>
          <w:szCs w:val="22"/>
        </w:rPr>
      </w:pPr>
      <w:r w:rsidRPr="00032643">
        <w:rPr>
          <w:rFonts w:ascii="Tahoma" w:hAnsi="Tahoma" w:cs="Tahoma"/>
          <w:bCs/>
          <w:sz w:val="22"/>
          <w:szCs w:val="22"/>
        </w:rPr>
        <w:t>1</w:t>
      </w:r>
      <w:r w:rsidR="00046887" w:rsidRPr="00032643">
        <w:rPr>
          <w:rFonts w:ascii="Tahoma" w:hAnsi="Tahoma" w:cs="Tahoma"/>
          <w:bCs/>
          <w:sz w:val="22"/>
          <w:szCs w:val="22"/>
        </w:rPr>
        <w:t>2</w:t>
      </w:r>
      <w:r w:rsidRPr="00032643">
        <w:rPr>
          <w:rFonts w:ascii="Tahoma" w:hAnsi="Tahoma" w:cs="Tahoma"/>
          <w:bCs/>
          <w:sz w:val="22"/>
          <w:szCs w:val="22"/>
        </w:rPr>
        <w:t xml:space="preserve">. </w:t>
      </w:r>
      <w:r w:rsidRPr="00032643">
        <w:rPr>
          <w:rFonts w:ascii="Tahoma" w:hAnsi="Tahoma" w:cs="Tahoma"/>
          <w:sz w:val="22"/>
          <w:szCs w:val="22"/>
        </w:rPr>
        <w:t xml:space="preserve">Оценочная стоимость акций дополнительного выпуска, включенных в состав Активов в результате размещения этих акций путем распределения среди акционеров или путем конвертации в них конвертируемых ценных бумаг, составлявших указанные Активы, признается равной оценочной стоимости акций выпуска, по отношению к которому такой выпуск является дополнительным. </w:t>
      </w:r>
    </w:p>
    <w:p w14:paraId="0ECB5D5A" w14:textId="77777777" w:rsidR="00076462" w:rsidRPr="00032643" w:rsidRDefault="00FB7B43" w:rsidP="00FB7B43">
      <w:pPr>
        <w:pStyle w:val="Default"/>
        <w:spacing w:before="60" w:after="60"/>
        <w:jc w:val="both"/>
        <w:rPr>
          <w:rFonts w:ascii="Tahoma" w:hAnsi="Tahoma" w:cs="Tahoma"/>
          <w:sz w:val="22"/>
          <w:szCs w:val="22"/>
        </w:rPr>
      </w:pPr>
      <w:r w:rsidRPr="00032643">
        <w:rPr>
          <w:rFonts w:ascii="Tahoma" w:hAnsi="Tahoma" w:cs="Tahoma"/>
          <w:sz w:val="22"/>
          <w:szCs w:val="22"/>
        </w:rPr>
        <w:t xml:space="preserve">Оценочная стоимость акций дополнительного выпуска, включенных в состав Активов в результате конвертации в эти акции акций, составлявших указанные Активы, при реорганизации в форме присоединения, признается равной оценочной стоимости акций выпуска, по отношению к которому такой выпуск является дополнительным. Если такая рыночная цена не определена, рыночная стоимость акций дополнительного выпуска определяется исходя из последней определенной рыночной цены (средней цены) акции присоединенного общества, умноженной на коэффициент конвертации. </w:t>
      </w:r>
    </w:p>
    <w:p w14:paraId="2AC90F0D" w14:textId="77777777" w:rsidR="00FB7B43" w:rsidRPr="00032643" w:rsidRDefault="00FB7B43" w:rsidP="00FB7B43">
      <w:pPr>
        <w:pStyle w:val="Default"/>
        <w:spacing w:before="60" w:after="60"/>
        <w:jc w:val="both"/>
        <w:rPr>
          <w:rFonts w:ascii="Tahoma" w:hAnsi="Tahoma" w:cs="Tahoma"/>
          <w:sz w:val="22"/>
          <w:szCs w:val="22"/>
        </w:rPr>
      </w:pPr>
      <w:r w:rsidRPr="00032643">
        <w:rPr>
          <w:rFonts w:ascii="Tahoma" w:hAnsi="Tahoma" w:cs="Tahoma"/>
          <w:sz w:val="22"/>
          <w:szCs w:val="22"/>
        </w:rPr>
        <w:t xml:space="preserve">Оценочная стоимость облигаций дополнительного выпуска, включенных в состав Активов в результате размещения путем конвертации в них конвертируемых облигаций, составлявших указанные активы, признается равной оценочной стоимости облигаций выпуска, по отношению к которому такой выпуск является дополнительным. Если такая рыночная цена не определена, рыночная стоимость дополнительно размещенных облигаций определяется исходя из последней определенной рыночной цены (средней цены) конвертируемых облигаций. </w:t>
      </w:r>
    </w:p>
    <w:p w14:paraId="7E5338E4" w14:textId="77777777" w:rsidR="00FB7B43" w:rsidRPr="00032643" w:rsidRDefault="00FB7B43" w:rsidP="00FB7B43">
      <w:pPr>
        <w:pStyle w:val="Default"/>
        <w:spacing w:before="60" w:after="60"/>
        <w:jc w:val="both"/>
        <w:rPr>
          <w:rFonts w:ascii="Tahoma" w:hAnsi="Tahoma" w:cs="Tahoma"/>
          <w:sz w:val="22"/>
          <w:szCs w:val="22"/>
        </w:rPr>
      </w:pPr>
      <w:r w:rsidRPr="00032643">
        <w:rPr>
          <w:rFonts w:ascii="Tahoma" w:hAnsi="Tahoma" w:cs="Tahoma"/>
          <w:bCs/>
          <w:sz w:val="22"/>
          <w:szCs w:val="22"/>
        </w:rPr>
        <w:t>1</w:t>
      </w:r>
      <w:r w:rsidR="00046887" w:rsidRPr="00032643">
        <w:rPr>
          <w:rFonts w:ascii="Tahoma" w:hAnsi="Tahoma" w:cs="Tahoma"/>
          <w:bCs/>
          <w:sz w:val="22"/>
          <w:szCs w:val="22"/>
        </w:rPr>
        <w:t>3</w:t>
      </w:r>
      <w:r w:rsidRPr="00032643">
        <w:rPr>
          <w:rFonts w:ascii="Tahoma" w:hAnsi="Tahoma" w:cs="Tahoma"/>
          <w:bCs/>
          <w:sz w:val="22"/>
          <w:szCs w:val="22"/>
        </w:rPr>
        <w:t xml:space="preserve">. </w:t>
      </w:r>
      <w:r w:rsidRPr="00032643">
        <w:rPr>
          <w:rFonts w:ascii="Tahoma" w:hAnsi="Tahoma" w:cs="Tahoma"/>
          <w:sz w:val="22"/>
          <w:szCs w:val="22"/>
        </w:rPr>
        <w:t xml:space="preserve">Оценочная стоимость акций или облигаций нового выпуска, включенных в состав Активов в результате конвертации в них конвертируемых ценных бумаг по любым основаниям, признается равной оценочной стоимости конвертированных ценных бумаг, деленной на количество акций (облигаций), в которое конвертирована одна конвертируемая ценная бумага. </w:t>
      </w:r>
    </w:p>
    <w:p w14:paraId="59BA747E" w14:textId="77777777" w:rsidR="00FB7B43" w:rsidRPr="00032643" w:rsidRDefault="00FB7B43" w:rsidP="00FB7B43">
      <w:pPr>
        <w:pStyle w:val="Default"/>
        <w:spacing w:before="60" w:after="60"/>
        <w:jc w:val="both"/>
        <w:rPr>
          <w:rFonts w:ascii="Tahoma" w:hAnsi="Tahoma" w:cs="Tahoma"/>
          <w:sz w:val="22"/>
          <w:szCs w:val="22"/>
        </w:rPr>
      </w:pPr>
      <w:r w:rsidRPr="00032643">
        <w:rPr>
          <w:rFonts w:ascii="Tahoma" w:hAnsi="Tahoma" w:cs="Tahoma"/>
          <w:sz w:val="22"/>
          <w:szCs w:val="22"/>
        </w:rPr>
        <w:t xml:space="preserve">Положения настоящего пункта применяются до возникновения рыночной цены акций (облигаций), в которые были конвертированы конвертируемые ценные бумаги, составлявшие Активы. </w:t>
      </w:r>
    </w:p>
    <w:p w14:paraId="6113F4BE" w14:textId="77777777" w:rsidR="00FB7B43" w:rsidRPr="00032643" w:rsidRDefault="00675E7A" w:rsidP="00FB7B43">
      <w:pPr>
        <w:pStyle w:val="Default"/>
        <w:spacing w:before="60" w:after="60"/>
        <w:jc w:val="both"/>
        <w:rPr>
          <w:rFonts w:ascii="Tahoma" w:hAnsi="Tahoma" w:cs="Tahoma"/>
          <w:sz w:val="22"/>
          <w:szCs w:val="22"/>
        </w:rPr>
      </w:pPr>
      <w:r w:rsidRPr="00032643">
        <w:rPr>
          <w:rFonts w:ascii="Tahoma" w:hAnsi="Tahoma" w:cs="Tahoma"/>
          <w:sz w:val="22"/>
          <w:szCs w:val="22"/>
        </w:rPr>
        <w:lastRenderedPageBreak/>
        <w:t>1</w:t>
      </w:r>
      <w:r w:rsidR="00046887" w:rsidRPr="00032643">
        <w:rPr>
          <w:rFonts w:ascii="Tahoma" w:hAnsi="Tahoma" w:cs="Tahoma"/>
          <w:sz w:val="22"/>
          <w:szCs w:val="22"/>
        </w:rPr>
        <w:t>4</w:t>
      </w:r>
      <w:r w:rsidR="00FB7B43" w:rsidRPr="00032643">
        <w:rPr>
          <w:rFonts w:ascii="Tahoma" w:hAnsi="Tahoma" w:cs="Tahoma"/>
          <w:sz w:val="22"/>
          <w:szCs w:val="22"/>
        </w:rPr>
        <w:t>. Рыно</w:t>
      </w:r>
      <w:r w:rsidR="00933AD1" w:rsidRPr="00032643">
        <w:rPr>
          <w:rFonts w:ascii="Tahoma" w:hAnsi="Tahoma" w:cs="Tahoma"/>
          <w:sz w:val="22"/>
          <w:szCs w:val="22"/>
        </w:rPr>
        <w:t>чная стоимость денежных средств</w:t>
      </w:r>
      <w:r w:rsidRPr="00032643">
        <w:rPr>
          <w:rFonts w:ascii="Tahoma" w:hAnsi="Tahoma" w:cs="Tahoma"/>
          <w:sz w:val="22"/>
          <w:szCs w:val="22"/>
        </w:rPr>
        <w:t xml:space="preserve"> в валюте Российской Федерации</w:t>
      </w:r>
      <w:r w:rsidR="00933AD1" w:rsidRPr="00032643">
        <w:rPr>
          <w:rFonts w:ascii="Tahoma" w:hAnsi="Tahoma" w:cs="Tahoma"/>
          <w:sz w:val="22"/>
          <w:szCs w:val="22"/>
        </w:rPr>
        <w:t xml:space="preserve"> </w:t>
      </w:r>
      <w:r w:rsidR="00FB7B43" w:rsidRPr="00032643">
        <w:rPr>
          <w:rFonts w:ascii="Tahoma" w:hAnsi="Tahoma" w:cs="Tahoma"/>
          <w:sz w:val="22"/>
          <w:szCs w:val="22"/>
        </w:rPr>
        <w:t xml:space="preserve">признается равной их номинальному значению. </w:t>
      </w:r>
    </w:p>
    <w:p w14:paraId="55A0F73C" w14:textId="77777777" w:rsidR="00FB7B43" w:rsidRPr="00032643" w:rsidRDefault="00FB7B43" w:rsidP="00FB7B43">
      <w:pPr>
        <w:pStyle w:val="Default"/>
        <w:spacing w:before="60" w:after="60"/>
        <w:jc w:val="both"/>
        <w:rPr>
          <w:rFonts w:ascii="Tahoma" w:hAnsi="Tahoma" w:cs="Tahoma"/>
          <w:sz w:val="22"/>
          <w:szCs w:val="22"/>
        </w:rPr>
      </w:pPr>
      <w:r w:rsidRPr="00032643">
        <w:rPr>
          <w:rFonts w:ascii="Tahoma" w:hAnsi="Tahoma" w:cs="Tahoma"/>
          <w:bCs/>
          <w:sz w:val="22"/>
          <w:szCs w:val="22"/>
        </w:rPr>
        <w:t>1</w:t>
      </w:r>
      <w:r w:rsidR="00046887" w:rsidRPr="00032643">
        <w:rPr>
          <w:rFonts w:ascii="Tahoma" w:hAnsi="Tahoma" w:cs="Tahoma"/>
          <w:bCs/>
          <w:sz w:val="22"/>
          <w:szCs w:val="22"/>
        </w:rPr>
        <w:t>5</w:t>
      </w:r>
      <w:r w:rsidRPr="00032643">
        <w:rPr>
          <w:rFonts w:ascii="Tahoma" w:hAnsi="Tahoma" w:cs="Tahoma"/>
          <w:bCs/>
          <w:sz w:val="22"/>
          <w:szCs w:val="22"/>
        </w:rPr>
        <w:t xml:space="preserve">. </w:t>
      </w:r>
      <w:r w:rsidRPr="00032643">
        <w:rPr>
          <w:rFonts w:ascii="Tahoma" w:hAnsi="Tahoma" w:cs="Tahoma"/>
          <w:sz w:val="22"/>
          <w:szCs w:val="22"/>
        </w:rPr>
        <w:t xml:space="preserve">В расчет стоимости Активов, если иное не предусмотрено настоящей Методикой, принимается также дебиторская задолженность, возникшая в результате совершения сделок с Активами. </w:t>
      </w:r>
    </w:p>
    <w:p w14:paraId="1B39AD50" w14:textId="77777777" w:rsidR="00FB7B43" w:rsidRPr="00032643" w:rsidRDefault="00FB7B43" w:rsidP="00FB7B43">
      <w:pPr>
        <w:pStyle w:val="Default"/>
        <w:spacing w:before="60" w:after="60"/>
        <w:jc w:val="both"/>
        <w:rPr>
          <w:rFonts w:ascii="Tahoma" w:hAnsi="Tahoma" w:cs="Tahoma"/>
          <w:sz w:val="22"/>
          <w:szCs w:val="22"/>
        </w:rPr>
      </w:pPr>
      <w:r w:rsidRPr="00032643">
        <w:rPr>
          <w:rFonts w:ascii="Tahoma" w:hAnsi="Tahoma" w:cs="Tahoma"/>
          <w:sz w:val="22"/>
          <w:szCs w:val="22"/>
        </w:rPr>
        <w:t xml:space="preserve">Дебиторская задолженность по процентному (купонному) доходу по составляющим Активы денежным средствам на счетах и во вкладах и ценным бумагам принимается в расчет стоимости активов в сумме, исчисленной исходя из ставки процента (купонного дохода), установленной в договоре банковского счета, договоре банковского вклада или решении о выпуске (о дополнительном выпуске) эмиссионных ценных бумаг. </w:t>
      </w:r>
    </w:p>
    <w:p w14:paraId="0EBA9ADA" w14:textId="77777777" w:rsidR="00FB7B43" w:rsidRPr="00032643" w:rsidRDefault="00FB7B43" w:rsidP="00FB7B43">
      <w:pPr>
        <w:pStyle w:val="Default"/>
        <w:spacing w:before="60" w:after="60"/>
        <w:jc w:val="both"/>
        <w:rPr>
          <w:rFonts w:ascii="Tahoma" w:hAnsi="Tahoma" w:cs="Tahoma"/>
          <w:sz w:val="22"/>
          <w:szCs w:val="22"/>
        </w:rPr>
      </w:pPr>
      <w:r w:rsidRPr="00032643">
        <w:rPr>
          <w:rFonts w:ascii="Tahoma" w:hAnsi="Tahoma" w:cs="Tahoma"/>
          <w:sz w:val="22"/>
          <w:szCs w:val="22"/>
        </w:rPr>
        <w:t xml:space="preserve">Дебиторская задолженность признается равной нулю (погашается) в момент исполнения сделок, в результате совершения которых она возникла. </w:t>
      </w:r>
    </w:p>
    <w:p w14:paraId="27D346EF" w14:textId="77777777" w:rsidR="00FB7B43" w:rsidRPr="00032643" w:rsidRDefault="00FB7B43" w:rsidP="00FB7B43">
      <w:pPr>
        <w:pStyle w:val="Default"/>
        <w:spacing w:before="60" w:after="60"/>
        <w:jc w:val="both"/>
        <w:rPr>
          <w:rFonts w:ascii="Tahoma" w:hAnsi="Tahoma" w:cs="Tahoma"/>
          <w:sz w:val="22"/>
          <w:szCs w:val="22"/>
        </w:rPr>
      </w:pPr>
      <w:r w:rsidRPr="00032643">
        <w:rPr>
          <w:rFonts w:ascii="Tahoma" w:hAnsi="Tahoma" w:cs="Tahoma"/>
          <w:sz w:val="22"/>
          <w:szCs w:val="22"/>
        </w:rPr>
        <w:t>1</w:t>
      </w:r>
      <w:r w:rsidR="00046887" w:rsidRPr="00032643">
        <w:rPr>
          <w:rFonts w:ascii="Tahoma" w:hAnsi="Tahoma" w:cs="Tahoma"/>
          <w:sz w:val="22"/>
          <w:szCs w:val="22"/>
        </w:rPr>
        <w:t>5</w:t>
      </w:r>
      <w:r w:rsidRPr="00032643">
        <w:rPr>
          <w:rFonts w:ascii="Tahoma" w:hAnsi="Tahoma" w:cs="Tahoma"/>
          <w:sz w:val="22"/>
          <w:szCs w:val="22"/>
        </w:rPr>
        <w:t xml:space="preserve">.1. права требования по перечислению в состав Активов денежных средств - в сумме причитающихся к перечислению денежных средств согласно условиям соответствующего обязательства; </w:t>
      </w:r>
    </w:p>
    <w:p w14:paraId="6F54F8F7" w14:textId="77777777" w:rsidR="00FB7B43" w:rsidRPr="00032643" w:rsidRDefault="00FB7B43" w:rsidP="00FB7B43">
      <w:pPr>
        <w:pStyle w:val="Default"/>
        <w:spacing w:before="60" w:after="60"/>
        <w:jc w:val="both"/>
        <w:rPr>
          <w:rFonts w:ascii="Tahoma" w:hAnsi="Tahoma" w:cs="Tahoma"/>
          <w:sz w:val="22"/>
          <w:szCs w:val="22"/>
        </w:rPr>
      </w:pPr>
      <w:r w:rsidRPr="00032643">
        <w:rPr>
          <w:rFonts w:ascii="Tahoma" w:hAnsi="Tahoma" w:cs="Tahoma"/>
          <w:sz w:val="22"/>
          <w:szCs w:val="22"/>
        </w:rPr>
        <w:t>1</w:t>
      </w:r>
      <w:r w:rsidR="00046887" w:rsidRPr="00032643">
        <w:rPr>
          <w:rFonts w:ascii="Tahoma" w:hAnsi="Tahoma" w:cs="Tahoma"/>
          <w:sz w:val="22"/>
          <w:szCs w:val="22"/>
        </w:rPr>
        <w:t>5</w:t>
      </w:r>
      <w:r w:rsidRPr="00032643">
        <w:rPr>
          <w:rFonts w:ascii="Tahoma" w:hAnsi="Tahoma" w:cs="Tahoma"/>
          <w:sz w:val="22"/>
          <w:szCs w:val="22"/>
        </w:rPr>
        <w:t xml:space="preserve">.2. права требования по передаче в состав Активов имущества и/или имущественных прав – в сумме оценочной стоимости Активов, переданных в счет исполнения оцениваемого права требования (по оценочной стоимости на день передачи таких Активов (их части)). Оценочная стоимость права требования (дебиторской задолженности) признается равной нулю в момент надлежащего исполнения соответствующего права требования. </w:t>
      </w:r>
    </w:p>
    <w:p w14:paraId="29E01A23" w14:textId="706C14C0" w:rsidR="00E97563" w:rsidRPr="00032643" w:rsidRDefault="00444FBF" w:rsidP="00FB7B43">
      <w:pPr>
        <w:pStyle w:val="Default"/>
        <w:spacing w:before="60" w:after="60"/>
        <w:jc w:val="both"/>
        <w:rPr>
          <w:rFonts w:ascii="Tahoma" w:hAnsi="Tahoma" w:cs="Tahoma"/>
          <w:sz w:val="22"/>
          <w:szCs w:val="22"/>
        </w:rPr>
      </w:pPr>
      <w:r w:rsidRPr="00032643">
        <w:rPr>
          <w:rFonts w:ascii="Tahoma" w:hAnsi="Tahoma" w:cs="Tahoma"/>
          <w:bCs/>
          <w:sz w:val="22"/>
          <w:szCs w:val="22"/>
        </w:rPr>
        <w:t>1</w:t>
      </w:r>
      <w:r w:rsidR="00046887" w:rsidRPr="00032643">
        <w:rPr>
          <w:rFonts w:ascii="Tahoma" w:hAnsi="Tahoma" w:cs="Tahoma"/>
          <w:bCs/>
          <w:sz w:val="22"/>
          <w:szCs w:val="22"/>
        </w:rPr>
        <w:t>6</w:t>
      </w:r>
      <w:r w:rsidR="00FB7B43" w:rsidRPr="00032643">
        <w:rPr>
          <w:rFonts w:ascii="Tahoma" w:hAnsi="Tahoma" w:cs="Tahoma"/>
          <w:bCs/>
          <w:sz w:val="22"/>
          <w:szCs w:val="22"/>
        </w:rPr>
        <w:t xml:space="preserve">. </w:t>
      </w:r>
      <w:r w:rsidR="00FB7B43" w:rsidRPr="00032643">
        <w:rPr>
          <w:rFonts w:ascii="Tahoma" w:hAnsi="Tahoma" w:cs="Tahoma"/>
          <w:sz w:val="22"/>
          <w:szCs w:val="22"/>
        </w:rPr>
        <w:t xml:space="preserve">Стоимость </w:t>
      </w:r>
      <w:r w:rsidR="00076462" w:rsidRPr="00032643">
        <w:rPr>
          <w:rFonts w:ascii="Tahoma" w:hAnsi="Tahoma" w:cs="Tahoma"/>
          <w:sz w:val="22"/>
          <w:szCs w:val="22"/>
        </w:rPr>
        <w:t>чистых Активов</w:t>
      </w:r>
      <w:r w:rsidR="00FB7B43" w:rsidRPr="00032643">
        <w:rPr>
          <w:rFonts w:ascii="Tahoma" w:hAnsi="Tahoma" w:cs="Tahoma"/>
          <w:sz w:val="22"/>
          <w:szCs w:val="22"/>
        </w:rPr>
        <w:t xml:space="preserve"> определяется как разница между рыночной стоимостью Активов и </w:t>
      </w:r>
      <w:r w:rsidR="00956B90" w:rsidRPr="00032643">
        <w:rPr>
          <w:rFonts w:ascii="Tahoma" w:hAnsi="Tahoma" w:cs="Tahoma"/>
          <w:sz w:val="22"/>
          <w:szCs w:val="22"/>
        </w:rPr>
        <w:t>кредиторской задолженностью, подлежащей</w:t>
      </w:r>
      <w:r w:rsidR="00FB7B43" w:rsidRPr="00032643">
        <w:rPr>
          <w:rFonts w:ascii="Tahoma" w:hAnsi="Tahoma" w:cs="Tahoma"/>
          <w:sz w:val="22"/>
          <w:szCs w:val="22"/>
        </w:rPr>
        <w:t xml:space="preserve"> исполнению за счет Активов.</w:t>
      </w:r>
      <w:r w:rsidR="00E97563" w:rsidRPr="00032643">
        <w:rPr>
          <w:rFonts w:ascii="Tahoma" w:hAnsi="Tahoma" w:cs="Tahoma"/>
          <w:sz w:val="22"/>
          <w:szCs w:val="22"/>
        </w:rPr>
        <w:t xml:space="preserve"> </w:t>
      </w:r>
      <w:r w:rsidR="005E1347">
        <w:rPr>
          <w:rFonts w:ascii="Tahoma" w:hAnsi="Tahoma" w:cs="Tahoma"/>
          <w:sz w:val="22"/>
          <w:szCs w:val="22"/>
        </w:rPr>
        <w:br/>
      </w:r>
      <w:r w:rsidR="00E97563" w:rsidRPr="00032643">
        <w:rPr>
          <w:rFonts w:ascii="Tahoma" w:hAnsi="Tahoma" w:cs="Tahoma"/>
          <w:sz w:val="22"/>
          <w:szCs w:val="22"/>
        </w:rPr>
        <w:t>В состав кредиторской задолженности входят:</w:t>
      </w:r>
    </w:p>
    <w:p w14:paraId="155774AE" w14:textId="77777777" w:rsidR="00E97563" w:rsidRPr="00032643" w:rsidRDefault="00444FBF" w:rsidP="00E97563">
      <w:pPr>
        <w:pStyle w:val="Default"/>
        <w:spacing w:before="60" w:after="60"/>
        <w:jc w:val="both"/>
        <w:rPr>
          <w:rFonts w:ascii="Tahoma" w:hAnsi="Tahoma" w:cs="Tahoma"/>
          <w:sz w:val="22"/>
          <w:szCs w:val="22"/>
        </w:rPr>
      </w:pPr>
      <w:r w:rsidRPr="00032643">
        <w:rPr>
          <w:rFonts w:ascii="Tahoma" w:hAnsi="Tahoma" w:cs="Tahoma"/>
          <w:sz w:val="22"/>
          <w:szCs w:val="22"/>
        </w:rPr>
        <w:t>1</w:t>
      </w:r>
      <w:r w:rsidR="00046887" w:rsidRPr="00032643">
        <w:rPr>
          <w:rFonts w:ascii="Tahoma" w:hAnsi="Tahoma" w:cs="Tahoma"/>
          <w:sz w:val="22"/>
          <w:szCs w:val="22"/>
        </w:rPr>
        <w:t>6</w:t>
      </w:r>
      <w:r w:rsidR="00492414" w:rsidRPr="00032643">
        <w:rPr>
          <w:rFonts w:ascii="Tahoma" w:hAnsi="Tahoma" w:cs="Tahoma"/>
          <w:sz w:val="22"/>
          <w:szCs w:val="22"/>
        </w:rPr>
        <w:t>.1 о</w:t>
      </w:r>
      <w:r w:rsidR="00E97563" w:rsidRPr="00032643">
        <w:rPr>
          <w:rFonts w:ascii="Tahoma" w:hAnsi="Tahoma" w:cs="Tahoma"/>
          <w:sz w:val="22"/>
          <w:szCs w:val="22"/>
        </w:rPr>
        <w:t>бязательства по перечислению денежных средств - в сумме причитающихся к перечислению денежных средств согласно условиям соответствующего обязательства;</w:t>
      </w:r>
    </w:p>
    <w:p w14:paraId="5723E105" w14:textId="77777777" w:rsidR="00E97563" w:rsidRPr="00032643" w:rsidRDefault="00444FBF" w:rsidP="00E97563">
      <w:pPr>
        <w:pStyle w:val="Default"/>
        <w:spacing w:before="60" w:after="60"/>
        <w:jc w:val="both"/>
        <w:rPr>
          <w:rFonts w:ascii="Tahoma" w:hAnsi="Tahoma" w:cs="Tahoma"/>
          <w:sz w:val="22"/>
          <w:szCs w:val="22"/>
        </w:rPr>
      </w:pPr>
      <w:r w:rsidRPr="00032643">
        <w:rPr>
          <w:rFonts w:ascii="Tahoma" w:hAnsi="Tahoma" w:cs="Tahoma"/>
          <w:sz w:val="22"/>
          <w:szCs w:val="22"/>
        </w:rPr>
        <w:t>1</w:t>
      </w:r>
      <w:r w:rsidR="00046887" w:rsidRPr="00032643">
        <w:rPr>
          <w:rFonts w:ascii="Tahoma" w:hAnsi="Tahoma" w:cs="Tahoma"/>
          <w:sz w:val="22"/>
          <w:szCs w:val="22"/>
        </w:rPr>
        <w:t>6</w:t>
      </w:r>
      <w:r w:rsidR="00492414" w:rsidRPr="00032643">
        <w:rPr>
          <w:rFonts w:ascii="Tahoma" w:hAnsi="Tahoma" w:cs="Tahoma"/>
          <w:sz w:val="22"/>
          <w:szCs w:val="22"/>
        </w:rPr>
        <w:t xml:space="preserve">.2 </w:t>
      </w:r>
      <w:r w:rsidR="00E97563" w:rsidRPr="00032643">
        <w:rPr>
          <w:rFonts w:ascii="Tahoma" w:hAnsi="Tahoma" w:cs="Tahoma"/>
          <w:sz w:val="22"/>
          <w:szCs w:val="22"/>
        </w:rPr>
        <w:t>обязательства по передаче имущества и/или имущественных прав – в сумме оценочной стоимости Активов, полученных Компанией в счет исполнения такого обязательства, определяемой на день определения оценочной стоимости Активов</w:t>
      </w:r>
      <w:r w:rsidR="00A327E6" w:rsidRPr="00032643">
        <w:rPr>
          <w:rFonts w:ascii="Tahoma" w:hAnsi="Tahoma" w:cs="Tahoma"/>
          <w:sz w:val="22"/>
          <w:szCs w:val="22"/>
        </w:rPr>
        <w:t>;</w:t>
      </w:r>
    </w:p>
    <w:p w14:paraId="167C644C" w14:textId="77777777" w:rsidR="00E97563" w:rsidRPr="00032643" w:rsidRDefault="00444FBF" w:rsidP="00E97563">
      <w:pPr>
        <w:pStyle w:val="Default"/>
        <w:spacing w:before="60" w:after="60"/>
        <w:jc w:val="both"/>
        <w:rPr>
          <w:rFonts w:ascii="Tahoma" w:hAnsi="Tahoma" w:cs="Tahoma"/>
          <w:bCs/>
          <w:sz w:val="22"/>
          <w:szCs w:val="22"/>
        </w:rPr>
      </w:pPr>
      <w:r w:rsidRPr="00032643">
        <w:rPr>
          <w:rFonts w:ascii="Tahoma" w:hAnsi="Tahoma" w:cs="Tahoma"/>
          <w:sz w:val="22"/>
          <w:szCs w:val="22"/>
        </w:rPr>
        <w:t>1</w:t>
      </w:r>
      <w:r w:rsidR="00046887" w:rsidRPr="00032643">
        <w:rPr>
          <w:rFonts w:ascii="Tahoma" w:hAnsi="Tahoma" w:cs="Tahoma"/>
          <w:sz w:val="22"/>
          <w:szCs w:val="22"/>
        </w:rPr>
        <w:t>6</w:t>
      </w:r>
      <w:r w:rsidR="00492414" w:rsidRPr="00032643">
        <w:rPr>
          <w:rFonts w:ascii="Tahoma" w:hAnsi="Tahoma" w:cs="Tahoma"/>
          <w:sz w:val="22"/>
          <w:szCs w:val="22"/>
        </w:rPr>
        <w:t xml:space="preserve">.3 </w:t>
      </w:r>
      <w:r w:rsidR="00E97563" w:rsidRPr="00032643">
        <w:rPr>
          <w:rFonts w:ascii="Tahoma" w:hAnsi="Tahoma" w:cs="Tahoma"/>
          <w:sz w:val="22"/>
          <w:szCs w:val="22"/>
        </w:rPr>
        <w:t>обязательства по несению или возмещению необходимых расходов</w:t>
      </w:r>
      <w:r w:rsidR="00A327E6" w:rsidRPr="00032643">
        <w:rPr>
          <w:rFonts w:ascii="Tahoma" w:hAnsi="Tahoma" w:cs="Tahoma"/>
          <w:bCs/>
          <w:sz w:val="22"/>
          <w:szCs w:val="22"/>
        </w:rPr>
        <w:t>.</w:t>
      </w:r>
    </w:p>
    <w:p w14:paraId="3D20652B" w14:textId="77777777" w:rsidR="00FB7B43" w:rsidRPr="00032643" w:rsidRDefault="00444FBF" w:rsidP="00FB7B43">
      <w:pPr>
        <w:pStyle w:val="Default"/>
        <w:spacing w:before="60" w:after="60"/>
        <w:jc w:val="both"/>
        <w:rPr>
          <w:rFonts w:ascii="Tahoma" w:hAnsi="Tahoma" w:cs="Tahoma"/>
          <w:sz w:val="22"/>
          <w:szCs w:val="22"/>
        </w:rPr>
      </w:pPr>
      <w:r w:rsidRPr="00032643">
        <w:rPr>
          <w:rFonts w:ascii="Tahoma" w:hAnsi="Tahoma" w:cs="Tahoma"/>
          <w:sz w:val="22"/>
          <w:szCs w:val="22"/>
        </w:rPr>
        <w:t>1</w:t>
      </w:r>
      <w:r w:rsidR="00046887" w:rsidRPr="00032643">
        <w:rPr>
          <w:rFonts w:ascii="Tahoma" w:hAnsi="Tahoma" w:cs="Tahoma"/>
          <w:sz w:val="22"/>
          <w:szCs w:val="22"/>
        </w:rPr>
        <w:t>7</w:t>
      </w:r>
      <w:r w:rsidR="00E42C45" w:rsidRPr="00032643">
        <w:rPr>
          <w:rFonts w:ascii="Tahoma" w:hAnsi="Tahoma" w:cs="Tahoma"/>
          <w:sz w:val="22"/>
          <w:szCs w:val="22"/>
        </w:rPr>
        <w:t xml:space="preserve">. </w:t>
      </w:r>
      <w:r w:rsidR="00FB7B43" w:rsidRPr="00032643">
        <w:rPr>
          <w:rFonts w:ascii="Tahoma" w:hAnsi="Tahoma" w:cs="Tahoma"/>
          <w:sz w:val="22"/>
          <w:szCs w:val="22"/>
        </w:rPr>
        <w:t xml:space="preserve">Выраженные в иностранной валюте Активы и обязательства, подлежащие исполнению за счет Активов, принимаются в расчет рыночной стоимости и стоимости чистых активов в рублях по курсу Центрального банка Российской Федерации на день определения стоимости. </w:t>
      </w:r>
    </w:p>
    <w:p w14:paraId="1ED5E6E2" w14:textId="77777777" w:rsidR="00FB7B43" w:rsidRPr="00032643" w:rsidRDefault="00444FBF" w:rsidP="00FB7B43">
      <w:pPr>
        <w:pStyle w:val="Default"/>
        <w:spacing w:before="60" w:after="60"/>
        <w:jc w:val="both"/>
        <w:rPr>
          <w:rFonts w:ascii="Tahoma" w:hAnsi="Tahoma" w:cs="Tahoma"/>
          <w:sz w:val="22"/>
          <w:szCs w:val="22"/>
        </w:rPr>
      </w:pPr>
      <w:r w:rsidRPr="00032643">
        <w:rPr>
          <w:rFonts w:ascii="Tahoma" w:hAnsi="Tahoma" w:cs="Tahoma"/>
          <w:bCs/>
          <w:sz w:val="22"/>
          <w:szCs w:val="22"/>
        </w:rPr>
        <w:t>1</w:t>
      </w:r>
      <w:r w:rsidR="00046887" w:rsidRPr="00032643">
        <w:rPr>
          <w:rFonts w:ascii="Tahoma" w:hAnsi="Tahoma" w:cs="Tahoma"/>
          <w:bCs/>
          <w:sz w:val="22"/>
          <w:szCs w:val="22"/>
        </w:rPr>
        <w:t>8</w:t>
      </w:r>
      <w:r w:rsidR="00FB7B43" w:rsidRPr="00032643">
        <w:rPr>
          <w:rFonts w:ascii="Tahoma" w:hAnsi="Tahoma" w:cs="Tahoma"/>
          <w:bCs/>
          <w:sz w:val="22"/>
          <w:szCs w:val="22"/>
        </w:rPr>
        <w:t xml:space="preserve">. </w:t>
      </w:r>
      <w:r w:rsidR="00FB7B43" w:rsidRPr="00032643">
        <w:rPr>
          <w:rFonts w:ascii="Tahoma" w:hAnsi="Tahoma" w:cs="Tahoma"/>
          <w:sz w:val="22"/>
          <w:szCs w:val="22"/>
        </w:rPr>
        <w:t xml:space="preserve">Не принимаются в расчет стоимости Активов: </w:t>
      </w:r>
    </w:p>
    <w:p w14:paraId="0F0731CA" w14:textId="77777777" w:rsidR="00FB7B43" w:rsidRPr="00032643" w:rsidRDefault="00444FBF" w:rsidP="00FB7B43">
      <w:pPr>
        <w:pStyle w:val="Default"/>
        <w:spacing w:before="60" w:after="60"/>
        <w:jc w:val="both"/>
        <w:rPr>
          <w:rFonts w:ascii="Tahoma" w:hAnsi="Tahoma" w:cs="Tahoma"/>
          <w:sz w:val="22"/>
          <w:szCs w:val="22"/>
        </w:rPr>
      </w:pPr>
      <w:r w:rsidRPr="00032643">
        <w:rPr>
          <w:rFonts w:ascii="Tahoma" w:hAnsi="Tahoma" w:cs="Tahoma"/>
          <w:sz w:val="22"/>
          <w:szCs w:val="22"/>
        </w:rPr>
        <w:t>1</w:t>
      </w:r>
      <w:r w:rsidR="00046887" w:rsidRPr="00032643">
        <w:rPr>
          <w:rFonts w:ascii="Tahoma" w:hAnsi="Tahoma" w:cs="Tahoma"/>
          <w:sz w:val="22"/>
          <w:szCs w:val="22"/>
        </w:rPr>
        <w:t>8</w:t>
      </w:r>
      <w:r w:rsidR="00FB7B43" w:rsidRPr="00032643">
        <w:rPr>
          <w:rFonts w:ascii="Tahoma" w:hAnsi="Tahoma" w:cs="Tahoma"/>
          <w:sz w:val="22"/>
          <w:szCs w:val="22"/>
        </w:rPr>
        <w:t xml:space="preserve">.1. начисленный процентный (купонный) доход по ценным бумагам, составляющим Активы, в случае если указанный доход включен в оценочную стоимость таких ценных бумаг, а также в случае 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 или сведений о применении к эмитенту процедур банкротства; </w:t>
      </w:r>
    </w:p>
    <w:p w14:paraId="220DC303" w14:textId="77777777" w:rsidR="00FB7B43" w:rsidRPr="00032643" w:rsidRDefault="00444FBF" w:rsidP="00FB7B43">
      <w:pPr>
        <w:pStyle w:val="Default"/>
        <w:spacing w:before="60" w:after="60"/>
        <w:jc w:val="both"/>
        <w:rPr>
          <w:rFonts w:ascii="Tahoma" w:hAnsi="Tahoma" w:cs="Tahoma"/>
          <w:sz w:val="22"/>
          <w:szCs w:val="22"/>
        </w:rPr>
      </w:pPr>
      <w:r w:rsidRPr="00032643">
        <w:rPr>
          <w:rFonts w:ascii="Tahoma" w:hAnsi="Tahoma" w:cs="Tahoma"/>
          <w:sz w:val="22"/>
          <w:szCs w:val="22"/>
        </w:rPr>
        <w:t>1</w:t>
      </w:r>
      <w:r w:rsidR="00046887" w:rsidRPr="00032643">
        <w:rPr>
          <w:rFonts w:ascii="Tahoma" w:hAnsi="Tahoma" w:cs="Tahoma"/>
          <w:sz w:val="22"/>
          <w:szCs w:val="22"/>
        </w:rPr>
        <w:t>8</w:t>
      </w:r>
      <w:r w:rsidR="00FF20C7" w:rsidRPr="00032643">
        <w:rPr>
          <w:rFonts w:ascii="Tahoma" w:hAnsi="Tahoma" w:cs="Tahoma"/>
          <w:sz w:val="22"/>
          <w:szCs w:val="22"/>
        </w:rPr>
        <w:t>.2.</w:t>
      </w:r>
      <w:r w:rsidR="00FF20C7" w:rsidRPr="00032643">
        <w:rPr>
          <w:rFonts w:ascii="Tahoma" w:hAnsi="Tahoma" w:cs="Tahoma"/>
          <w:sz w:val="22"/>
          <w:szCs w:val="22"/>
        </w:rPr>
        <w:tab/>
      </w:r>
      <w:r w:rsidR="00FB7B43" w:rsidRPr="00032643">
        <w:rPr>
          <w:rFonts w:ascii="Tahoma" w:hAnsi="Tahoma" w:cs="Tahoma"/>
          <w:sz w:val="22"/>
          <w:szCs w:val="22"/>
        </w:rPr>
        <w:t xml:space="preserve">объявленные, но не полученные дивиденды по акциям, составляющим Активы; </w:t>
      </w:r>
    </w:p>
    <w:p w14:paraId="04FF1F83" w14:textId="77777777" w:rsidR="00FB7B43" w:rsidRPr="00032643" w:rsidRDefault="00444FBF" w:rsidP="00FB7B43">
      <w:pPr>
        <w:pStyle w:val="Default"/>
        <w:spacing w:before="60" w:after="60"/>
        <w:jc w:val="both"/>
        <w:rPr>
          <w:rFonts w:ascii="Tahoma" w:hAnsi="Tahoma" w:cs="Tahoma"/>
          <w:sz w:val="22"/>
          <w:szCs w:val="22"/>
        </w:rPr>
      </w:pPr>
      <w:r w:rsidRPr="00032643">
        <w:rPr>
          <w:rFonts w:ascii="Tahoma" w:hAnsi="Tahoma" w:cs="Tahoma"/>
          <w:sz w:val="22"/>
          <w:szCs w:val="22"/>
        </w:rPr>
        <w:t>1</w:t>
      </w:r>
      <w:r w:rsidR="00046887" w:rsidRPr="00032643">
        <w:rPr>
          <w:rFonts w:ascii="Tahoma" w:hAnsi="Tahoma" w:cs="Tahoma"/>
          <w:sz w:val="22"/>
          <w:szCs w:val="22"/>
        </w:rPr>
        <w:t>8</w:t>
      </w:r>
      <w:r w:rsidR="00FF20C7" w:rsidRPr="00032643">
        <w:rPr>
          <w:rFonts w:ascii="Tahoma" w:hAnsi="Tahoma" w:cs="Tahoma"/>
          <w:sz w:val="22"/>
          <w:szCs w:val="22"/>
        </w:rPr>
        <w:t>.3.</w:t>
      </w:r>
      <w:r w:rsidR="00FF20C7" w:rsidRPr="00032643">
        <w:rPr>
          <w:rFonts w:ascii="Tahoma" w:hAnsi="Tahoma" w:cs="Tahoma"/>
          <w:sz w:val="22"/>
          <w:szCs w:val="22"/>
        </w:rPr>
        <w:tab/>
      </w:r>
      <w:r w:rsidR="00FB7B43" w:rsidRPr="00032643">
        <w:rPr>
          <w:rFonts w:ascii="Tahoma" w:hAnsi="Tahoma" w:cs="Tahoma"/>
          <w:sz w:val="22"/>
          <w:szCs w:val="22"/>
        </w:rPr>
        <w:t xml:space="preserve">начисленные, но не полученные доходы по инвестиционным паям закрытых паевых инвестиционных фондов, составляющим Активы; </w:t>
      </w:r>
    </w:p>
    <w:p w14:paraId="4A689AC3" w14:textId="77777777" w:rsidR="00FB7B43" w:rsidRDefault="00444FBF" w:rsidP="00FB7B43">
      <w:pPr>
        <w:spacing w:before="60" w:after="60"/>
        <w:ind w:right="-2"/>
        <w:jc w:val="both"/>
        <w:rPr>
          <w:rFonts w:ascii="Tahoma" w:hAnsi="Tahoma" w:cs="Tahoma"/>
          <w:sz w:val="22"/>
          <w:szCs w:val="22"/>
        </w:rPr>
      </w:pPr>
      <w:r w:rsidRPr="00032643">
        <w:rPr>
          <w:rFonts w:ascii="Tahoma" w:hAnsi="Tahoma" w:cs="Tahoma"/>
          <w:sz w:val="22"/>
          <w:szCs w:val="22"/>
        </w:rPr>
        <w:t>1</w:t>
      </w:r>
      <w:r w:rsidR="00046887" w:rsidRPr="00032643">
        <w:rPr>
          <w:rFonts w:ascii="Tahoma" w:hAnsi="Tahoma" w:cs="Tahoma"/>
          <w:sz w:val="22"/>
          <w:szCs w:val="22"/>
        </w:rPr>
        <w:t>8</w:t>
      </w:r>
      <w:r w:rsidR="00FB7B43" w:rsidRPr="00032643">
        <w:rPr>
          <w:rFonts w:ascii="Tahoma" w:hAnsi="Tahoma" w:cs="Tahoma"/>
          <w:sz w:val="22"/>
          <w:szCs w:val="22"/>
        </w:rPr>
        <w:t>.4. начисленные, но не полученные платежи по обязательствам (выплаты по ипотечным сертификатам участия), требования по которым (которые) составляют ипотечное покрытие, долю в праве общей собственности на которое удостоверяют ипотечные сертификаты участия, составляющие Активы.</w:t>
      </w:r>
    </w:p>
    <w:p w14:paraId="2A061132" w14:textId="77777777" w:rsidR="005D5DA0" w:rsidRDefault="005D5DA0" w:rsidP="00FB7B43">
      <w:pPr>
        <w:spacing w:before="60" w:after="60"/>
        <w:ind w:right="-2"/>
        <w:jc w:val="both"/>
        <w:rPr>
          <w:rFonts w:ascii="Tahoma" w:hAnsi="Tahoma" w:cs="Tahoma"/>
          <w:sz w:val="22"/>
          <w:szCs w:val="22"/>
        </w:rPr>
      </w:pPr>
      <w:r>
        <w:rPr>
          <w:rFonts w:ascii="Tahoma" w:hAnsi="Tahoma" w:cs="Tahoma"/>
          <w:sz w:val="22"/>
          <w:szCs w:val="22"/>
        </w:rPr>
        <w:t xml:space="preserve">19. Оценочная стоимость драгоценных металлов определяется согласно Учетным ценам на аффинированные драгоценные металлы, публикуемым на официальном сайте Банка России по адресу </w:t>
      </w:r>
      <w:hyperlink r:id="rId7" w:history="1">
        <w:r w:rsidRPr="00216F24">
          <w:rPr>
            <w:rStyle w:val="a9"/>
            <w:rFonts w:ascii="Tahoma" w:hAnsi="Tahoma" w:cs="Tahoma"/>
            <w:sz w:val="22"/>
            <w:szCs w:val="22"/>
          </w:rPr>
          <w:t>https://www.cbr.ru</w:t>
        </w:r>
      </w:hyperlink>
    </w:p>
    <w:sectPr w:rsidR="005D5DA0" w:rsidSect="002F0963">
      <w:headerReference w:type="default" r:id="rId8"/>
      <w:footerReference w:type="default" r:id="rId9"/>
      <w:pgSz w:w="11906" w:h="16838"/>
      <w:pgMar w:top="993" w:right="850" w:bottom="993" w:left="1701" w:header="708" w:footer="36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504F1" w14:textId="77777777" w:rsidR="00775E44" w:rsidRDefault="00775E44" w:rsidP="001A2DB8">
      <w:r>
        <w:separator/>
      </w:r>
    </w:p>
  </w:endnote>
  <w:endnote w:type="continuationSeparator" w:id="0">
    <w:p w14:paraId="3DC3FFC5" w14:textId="77777777" w:rsidR="00775E44" w:rsidRDefault="00775E44" w:rsidP="001A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973354"/>
      <w:docPartObj>
        <w:docPartGallery w:val="Page Numbers (Bottom of Page)"/>
        <w:docPartUnique/>
      </w:docPartObj>
    </w:sdtPr>
    <w:sdtEndPr/>
    <w:sdtContent>
      <w:p w14:paraId="0F9E9FEE" w14:textId="6B167B2A" w:rsidR="00907D6A" w:rsidRDefault="00907D6A">
        <w:pPr>
          <w:pStyle w:val="a5"/>
          <w:jc w:val="right"/>
        </w:pPr>
        <w:r>
          <w:fldChar w:fldCharType="begin"/>
        </w:r>
        <w:r>
          <w:instrText>PAGE   \* MERGEFORMAT</w:instrText>
        </w:r>
        <w:r>
          <w:fldChar w:fldCharType="separate"/>
        </w:r>
        <w:r w:rsidR="001309CE">
          <w:rPr>
            <w:noProof/>
          </w:rPr>
          <w:t>5</w:t>
        </w:r>
        <w:r>
          <w:fldChar w:fldCharType="end"/>
        </w:r>
      </w:p>
    </w:sdtContent>
  </w:sdt>
  <w:p w14:paraId="536A259E" w14:textId="77777777" w:rsidR="00907D6A" w:rsidRDefault="00907D6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00D37" w14:textId="77777777" w:rsidR="00775E44" w:rsidRDefault="00775E44" w:rsidP="001A2DB8">
      <w:r>
        <w:separator/>
      </w:r>
    </w:p>
  </w:footnote>
  <w:footnote w:type="continuationSeparator" w:id="0">
    <w:p w14:paraId="3C376B08" w14:textId="77777777" w:rsidR="00775E44" w:rsidRDefault="00775E44" w:rsidP="001A2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2494F" w14:textId="77777777" w:rsidR="007E3E38" w:rsidRPr="007E3E38" w:rsidRDefault="007E3E38" w:rsidP="007E3E38">
    <w:pPr>
      <w:pBdr>
        <w:bottom w:val="single" w:sz="4" w:space="1" w:color="auto"/>
      </w:pBdr>
      <w:jc w:val="center"/>
      <w:rPr>
        <w:rFonts w:ascii="Tahoma" w:hAnsi="Tahoma"/>
        <w:spacing w:val="34"/>
        <w:sz w:val="16"/>
      </w:rPr>
    </w:pPr>
    <w:r>
      <w:rPr>
        <w:rFonts w:ascii="Tahoma" w:hAnsi="Tahoma"/>
        <w:spacing w:val="34"/>
        <w:sz w:val="16"/>
      </w:rPr>
      <w:t>МЕТОДИКА ОЦЕНКИ СТОИМОСТИ АКТИВОВ ДОВЕРИТЕЛЬНОГО УПРАВЛЕНИЯ</w:t>
    </w:r>
  </w:p>
  <w:p w14:paraId="17331001" w14:textId="77777777" w:rsidR="007E3E38" w:rsidRPr="00C53F10" w:rsidRDefault="007E3E38" w:rsidP="007E3E38">
    <w:pPr>
      <w:pBdr>
        <w:bottom w:val="single" w:sz="4" w:space="1" w:color="auto"/>
      </w:pBdr>
      <w:jc w:val="center"/>
      <w:rPr>
        <w:rFonts w:ascii="Tahoma" w:hAnsi="Tahoma"/>
        <w:spacing w:val="100"/>
        <w:sz w:val="16"/>
        <w:lang w:val="en-US"/>
      </w:rPr>
    </w:pPr>
    <w:r>
      <w:rPr>
        <w:rFonts w:ascii="Tahoma" w:hAnsi="Tahoma"/>
        <w:spacing w:val="34"/>
        <w:sz w:val="16"/>
      </w:rPr>
      <w:t xml:space="preserve"> </w:t>
    </w:r>
    <w:r>
      <w:rPr>
        <w:rFonts w:ascii="Tahoma" w:hAnsi="Tahoma"/>
        <w:spacing w:val="100"/>
        <w:sz w:val="16"/>
      </w:rPr>
      <w:t xml:space="preserve">АО </w:t>
    </w:r>
    <w:r>
      <w:rPr>
        <w:rFonts w:ascii="Tahoma" w:hAnsi="Tahoma"/>
        <w:spacing w:val="100"/>
        <w:sz w:val="16"/>
        <w:lang w:val="en-US"/>
      </w:rPr>
      <w:t>“</w:t>
    </w:r>
    <w:r>
      <w:rPr>
        <w:rFonts w:ascii="Tahoma" w:hAnsi="Tahoma"/>
        <w:spacing w:val="100"/>
        <w:sz w:val="16"/>
      </w:rPr>
      <w:t>ТРИНФИКО</w:t>
    </w:r>
    <w:r>
      <w:rPr>
        <w:rFonts w:ascii="Tahoma" w:hAnsi="Tahoma"/>
        <w:spacing w:val="100"/>
        <w:sz w:val="16"/>
        <w:lang w:val="en-US"/>
      </w:rPr>
      <w:t>”</w:t>
    </w:r>
  </w:p>
  <w:p w14:paraId="1CF9AD1A" w14:textId="77777777" w:rsidR="001A2DB8" w:rsidRDefault="001A2DB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4D7F"/>
    <w:multiLevelType w:val="singleLevel"/>
    <w:tmpl w:val="A6268B0A"/>
    <w:lvl w:ilvl="0">
      <w:start w:val="1"/>
      <w:numFmt w:val="decimal"/>
      <w:lvlText w:val="%1)"/>
      <w:lvlJc w:val="left"/>
      <w:pPr>
        <w:tabs>
          <w:tab w:val="num" w:pos="720"/>
        </w:tabs>
        <w:ind w:left="720" w:hanging="360"/>
      </w:pPr>
      <w:rPr>
        <w:rFonts w:hint="default"/>
      </w:rPr>
    </w:lvl>
  </w:abstractNum>
  <w:abstractNum w:abstractNumId="1" w15:restartNumberingAfterBreak="0">
    <w:nsid w:val="4B204D0C"/>
    <w:multiLevelType w:val="hybridMultilevel"/>
    <w:tmpl w:val="182A8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B33152A"/>
    <w:multiLevelType w:val="hybridMultilevel"/>
    <w:tmpl w:val="27705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43"/>
    <w:rsid w:val="000026AA"/>
    <w:rsid w:val="00002CE3"/>
    <w:rsid w:val="00003209"/>
    <w:rsid w:val="0000482F"/>
    <w:rsid w:val="00005873"/>
    <w:rsid w:val="00006BA8"/>
    <w:rsid w:val="00012AE8"/>
    <w:rsid w:val="0001631C"/>
    <w:rsid w:val="00023FB0"/>
    <w:rsid w:val="00027819"/>
    <w:rsid w:val="00027E7B"/>
    <w:rsid w:val="000312DB"/>
    <w:rsid w:val="00032643"/>
    <w:rsid w:val="000340FC"/>
    <w:rsid w:val="00035BCB"/>
    <w:rsid w:val="00036768"/>
    <w:rsid w:val="00046887"/>
    <w:rsid w:val="000525A8"/>
    <w:rsid w:val="00054346"/>
    <w:rsid w:val="0005636F"/>
    <w:rsid w:val="000577F6"/>
    <w:rsid w:val="0006101A"/>
    <w:rsid w:val="00067FEB"/>
    <w:rsid w:val="000746C4"/>
    <w:rsid w:val="00076462"/>
    <w:rsid w:val="00080BF4"/>
    <w:rsid w:val="0008578C"/>
    <w:rsid w:val="0009308E"/>
    <w:rsid w:val="0009368B"/>
    <w:rsid w:val="00093EFE"/>
    <w:rsid w:val="00095336"/>
    <w:rsid w:val="000A6B2E"/>
    <w:rsid w:val="000C1CAE"/>
    <w:rsid w:val="000C48F0"/>
    <w:rsid w:val="000C5B2D"/>
    <w:rsid w:val="000C65EB"/>
    <w:rsid w:val="000D7C07"/>
    <w:rsid w:val="000E0A42"/>
    <w:rsid w:val="000E5637"/>
    <w:rsid w:val="000E62DF"/>
    <w:rsid w:val="000E6383"/>
    <w:rsid w:val="000E694B"/>
    <w:rsid w:val="000F6F4F"/>
    <w:rsid w:val="00102FB2"/>
    <w:rsid w:val="00106A8A"/>
    <w:rsid w:val="001112CE"/>
    <w:rsid w:val="00112358"/>
    <w:rsid w:val="00114C63"/>
    <w:rsid w:val="00123092"/>
    <w:rsid w:val="00127622"/>
    <w:rsid w:val="001309CE"/>
    <w:rsid w:val="00133382"/>
    <w:rsid w:val="00133E54"/>
    <w:rsid w:val="0013791B"/>
    <w:rsid w:val="0014106E"/>
    <w:rsid w:val="001507B2"/>
    <w:rsid w:val="0015248D"/>
    <w:rsid w:val="0015474C"/>
    <w:rsid w:val="00162239"/>
    <w:rsid w:val="0016322D"/>
    <w:rsid w:val="00176A05"/>
    <w:rsid w:val="00180B12"/>
    <w:rsid w:val="00181087"/>
    <w:rsid w:val="00181BAB"/>
    <w:rsid w:val="00181CA6"/>
    <w:rsid w:val="001823D0"/>
    <w:rsid w:val="00184EB8"/>
    <w:rsid w:val="00187803"/>
    <w:rsid w:val="00190C0F"/>
    <w:rsid w:val="00191F94"/>
    <w:rsid w:val="0019489D"/>
    <w:rsid w:val="001A2DB8"/>
    <w:rsid w:val="001B36CB"/>
    <w:rsid w:val="001B6D3F"/>
    <w:rsid w:val="001C291D"/>
    <w:rsid w:val="001C36F4"/>
    <w:rsid w:val="001C407D"/>
    <w:rsid w:val="001C6DCC"/>
    <w:rsid w:val="001D33E2"/>
    <w:rsid w:val="001E2AFC"/>
    <w:rsid w:val="001E38FA"/>
    <w:rsid w:val="001F312C"/>
    <w:rsid w:val="001F71C5"/>
    <w:rsid w:val="00201785"/>
    <w:rsid w:val="00204293"/>
    <w:rsid w:val="00205584"/>
    <w:rsid w:val="00207F8C"/>
    <w:rsid w:val="00210D2A"/>
    <w:rsid w:val="00213A22"/>
    <w:rsid w:val="00220C6D"/>
    <w:rsid w:val="00231AFF"/>
    <w:rsid w:val="00234FDF"/>
    <w:rsid w:val="0024408B"/>
    <w:rsid w:val="002470FC"/>
    <w:rsid w:val="002517C1"/>
    <w:rsid w:val="00257783"/>
    <w:rsid w:val="0026178F"/>
    <w:rsid w:val="0026211C"/>
    <w:rsid w:val="00266696"/>
    <w:rsid w:val="00267C32"/>
    <w:rsid w:val="002715F9"/>
    <w:rsid w:val="00274FCA"/>
    <w:rsid w:val="002814F6"/>
    <w:rsid w:val="002823B3"/>
    <w:rsid w:val="0028527C"/>
    <w:rsid w:val="00287354"/>
    <w:rsid w:val="0029348C"/>
    <w:rsid w:val="00296237"/>
    <w:rsid w:val="00297BF8"/>
    <w:rsid w:val="002B0C18"/>
    <w:rsid w:val="002B1B42"/>
    <w:rsid w:val="002B1D38"/>
    <w:rsid w:val="002B3BAA"/>
    <w:rsid w:val="002B564B"/>
    <w:rsid w:val="002C2279"/>
    <w:rsid w:val="002D0822"/>
    <w:rsid w:val="002D3360"/>
    <w:rsid w:val="002D4C71"/>
    <w:rsid w:val="002E2405"/>
    <w:rsid w:val="002E3BA5"/>
    <w:rsid w:val="002E3D20"/>
    <w:rsid w:val="002E5E12"/>
    <w:rsid w:val="002E7E62"/>
    <w:rsid w:val="002F0963"/>
    <w:rsid w:val="002F2111"/>
    <w:rsid w:val="002F4226"/>
    <w:rsid w:val="002F4F02"/>
    <w:rsid w:val="002F53BE"/>
    <w:rsid w:val="00303D70"/>
    <w:rsid w:val="003118B0"/>
    <w:rsid w:val="00312D8A"/>
    <w:rsid w:val="00316337"/>
    <w:rsid w:val="0031688E"/>
    <w:rsid w:val="00316972"/>
    <w:rsid w:val="00320C10"/>
    <w:rsid w:val="00321112"/>
    <w:rsid w:val="003215A4"/>
    <w:rsid w:val="00325CE0"/>
    <w:rsid w:val="00333D31"/>
    <w:rsid w:val="00340B63"/>
    <w:rsid w:val="00346721"/>
    <w:rsid w:val="0035351E"/>
    <w:rsid w:val="003536B7"/>
    <w:rsid w:val="0035783F"/>
    <w:rsid w:val="00370E54"/>
    <w:rsid w:val="00372B8A"/>
    <w:rsid w:val="00377960"/>
    <w:rsid w:val="00381C6D"/>
    <w:rsid w:val="00383429"/>
    <w:rsid w:val="0038575D"/>
    <w:rsid w:val="00386466"/>
    <w:rsid w:val="00393821"/>
    <w:rsid w:val="00394736"/>
    <w:rsid w:val="003A48B4"/>
    <w:rsid w:val="003B0161"/>
    <w:rsid w:val="003B3D0B"/>
    <w:rsid w:val="003B534D"/>
    <w:rsid w:val="003B618F"/>
    <w:rsid w:val="003C52A1"/>
    <w:rsid w:val="003C7A8A"/>
    <w:rsid w:val="003D06D3"/>
    <w:rsid w:val="003D1D7D"/>
    <w:rsid w:val="003D4341"/>
    <w:rsid w:val="003D48A8"/>
    <w:rsid w:val="003D553D"/>
    <w:rsid w:val="003E3BD4"/>
    <w:rsid w:val="003E6C1F"/>
    <w:rsid w:val="003F13C5"/>
    <w:rsid w:val="003F28F4"/>
    <w:rsid w:val="00411CA2"/>
    <w:rsid w:val="00417EFD"/>
    <w:rsid w:val="00421590"/>
    <w:rsid w:val="004233EA"/>
    <w:rsid w:val="004408EE"/>
    <w:rsid w:val="004446E9"/>
    <w:rsid w:val="00444FBF"/>
    <w:rsid w:val="00450A3D"/>
    <w:rsid w:val="00451D10"/>
    <w:rsid w:val="00452778"/>
    <w:rsid w:val="00453AC7"/>
    <w:rsid w:val="0045455C"/>
    <w:rsid w:val="00461C6C"/>
    <w:rsid w:val="00465379"/>
    <w:rsid w:val="00476EB4"/>
    <w:rsid w:val="004770DA"/>
    <w:rsid w:val="004851A4"/>
    <w:rsid w:val="00491DE5"/>
    <w:rsid w:val="00492414"/>
    <w:rsid w:val="00495C80"/>
    <w:rsid w:val="0049768B"/>
    <w:rsid w:val="004A56E2"/>
    <w:rsid w:val="004A56E7"/>
    <w:rsid w:val="004B2531"/>
    <w:rsid w:val="004B7D58"/>
    <w:rsid w:val="004C1560"/>
    <w:rsid w:val="004C5FBA"/>
    <w:rsid w:val="004C656E"/>
    <w:rsid w:val="004C6EED"/>
    <w:rsid w:val="004D047D"/>
    <w:rsid w:val="004D24B2"/>
    <w:rsid w:val="004D7A4F"/>
    <w:rsid w:val="004E5EFA"/>
    <w:rsid w:val="004F027E"/>
    <w:rsid w:val="004F685C"/>
    <w:rsid w:val="005025B2"/>
    <w:rsid w:val="00505FE3"/>
    <w:rsid w:val="00506D4D"/>
    <w:rsid w:val="005106C0"/>
    <w:rsid w:val="00512990"/>
    <w:rsid w:val="00516CBA"/>
    <w:rsid w:val="00522293"/>
    <w:rsid w:val="0052263A"/>
    <w:rsid w:val="00526D9E"/>
    <w:rsid w:val="00526F21"/>
    <w:rsid w:val="00530715"/>
    <w:rsid w:val="005350C8"/>
    <w:rsid w:val="00536565"/>
    <w:rsid w:val="00537F49"/>
    <w:rsid w:val="00542F48"/>
    <w:rsid w:val="00543A45"/>
    <w:rsid w:val="00545220"/>
    <w:rsid w:val="00546EE4"/>
    <w:rsid w:val="005522B1"/>
    <w:rsid w:val="00554CE3"/>
    <w:rsid w:val="00557253"/>
    <w:rsid w:val="005653FA"/>
    <w:rsid w:val="0057063B"/>
    <w:rsid w:val="00573198"/>
    <w:rsid w:val="00577642"/>
    <w:rsid w:val="00580745"/>
    <w:rsid w:val="00585B81"/>
    <w:rsid w:val="00593302"/>
    <w:rsid w:val="005959BA"/>
    <w:rsid w:val="00596305"/>
    <w:rsid w:val="005A05A6"/>
    <w:rsid w:val="005A3050"/>
    <w:rsid w:val="005A57A8"/>
    <w:rsid w:val="005B35B8"/>
    <w:rsid w:val="005B3F35"/>
    <w:rsid w:val="005B6ECA"/>
    <w:rsid w:val="005C364E"/>
    <w:rsid w:val="005C61BA"/>
    <w:rsid w:val="005D1377"/>
    <w:rsid w:val="005D5DA0"/>
    <w:rsid w:val="005D7CD1"/>
    <w:rsid w:val="005E0062"/>
    <w:rsid w:val="005E1347"/>
    <w:rsid w:val="005E24C1"/>
    <w:rsid w:val="005E780F"/>
    <w:rsid w:val="005F4D64"/>
    <w:rsid w:val="005F60E6"/>
    <w:rsid w:val="00601C68"/>
    <w:rsid w:val="0062725B"/>
    <w:rsid w:val="006309E4"/>
    <w:rsid w:val="00633469"/>
    <w:rsid w:val="0063458C"/>
    <w:rsid w:val="00634786"/>
    <w:rsid w:val="00640243"/>
    <w:rsid w:val="006451B7"/>
    <w:rsid w:val="0064563F"/>
    <w:rsid w:val="006513BB"/>
    <w:rsid w:val="00654637"/>
    <w:rsid w:val="00660EE8"/>
    <w:rsid w:val="00667DEA"/>
    <w:rsid w:val="00673C13"/>
    <w:rsid w:val="006740EE"/>
    <w:rsid w:val="00675E7A"/>
    <w:rsid w:val="00677242"/>
    <w:rsid w:val="00677D03"/>
    <w:rsid w:val="00683FA0"/>
    <w:rsid w:val="0068541B"/>
    <w:rsid w:val="00685551"/>
    <w:rsid w:val="0068723C"/>
    <w:rsid w:val="006924E3"/>
    <w:rsid w:val="006B6CF3"/>
    <w:rsid w:val="006C3DE4"/>
    <w:rsid w:val="006C70CB"/>
    <w:rsid w:val="006E32C2"/>
    <w:rsid w:val="006E53D0"/>
    <w:rsid w:val="006F4C57"/>
    <w:rsid w:val="006F51F2"/>
    <w:rsid w:val="006F7D9D"/>
    <w:rsid w:val="00701B25"/>
    <w:rsid w:val="00704D58"/>
    <w:rsid w:val="00706852"/>
    <w:rsid w:val="00706EF4"/>
    <w:rsid w:val="00707D69"/>
    <w:rsid w:val="007103F3"/>
    <w:rsid w:val="00711823"/>
    <w:rsid w:val="00712969"/>
    <w:rsid w:val="00721EAE"/>
    <w:rsid w:val="007320AF"/>
    <w:rsid w:val="00733DE5"/>
    <w:rsid w:val="00735B46"/>
    <w:rsid w:val="007400F3"/>
    <w:rsid w:val="0074381C"/>
    <w:rsid w:val="00746065"/>
    <w:rsid w:val="00750F06"/>
    <w:rsid w:val="0075264A"/>
    <w:rsid w:val="00760EA9"/>
    <w:rsid w:val="00762591"/>
    <w:rsid w:val="007647BC"/>
    <w:rsid w:val="00775E44"/>
    <w:rsid w:val="00776714"/>
    <w:rsid w:val="00786FCF"/>
    <w:rsid w:val="00793ADD"/>
    <w:rsid w:val="007A7220"/>
    <w:rsid w:val="007B7307"/>
    <w:rsid w:val="007C0363"/>
    <w:rsid w:val="007C2710"/>
    <w:rsid w:val="007C3D46"/>
    <w:rsid w:val="007D0639"/>
    <w:rsid w:val="007E3E38"/>
    <w:rsid w:val="00800955"/>
    <w:rsid w:val="00803BF2"/>
    <w:rsid w:val="00807A06"/>
    <w:rsid w:val="008135DD"/>
    <w:rsid w:val="0081768F"/>
    <w:rsid w:val="00826A2A"/>
    <w:rsid w:val="00827B6B"/>
    <w:rsid w:val="00832033"/>
    <w:rsid w:val="008364FE"/>
    <w:rsid w:val="00850B3F"/>
    <w:rsid w:val="00855748"/>
    <w:rsid w:val="008607EA"/>
    <w:rsid w:val="0086101D"/>
    <w:rsid w:val="00864A1F"/>
    <w:rsid w:val="00867549"/>
    <w:rsid w:val="0087066C"/>
    <w:rsid w:val="008718FD"/>
    <w:rsid w:val="008826F3"/>
    <w:rsid w:val="00885900"/>
    <w:rsid w:val="008A1988"/>
    <w:rsid w:val="008A28DD"/>
    <w:rsid w:val="008A7D6C"/>
    <w:rsid w:val="008B045B"/>
    <w:rsid w:val="008C12D8"/>
    <w:rsid w:val="008C49F0"/>
    <w:rsid w:val="008C725F"/>
    <w:rsid w:val="008D0490"/>
    <w:rsid w:val="008E224B"/>
    <w:rsid w:val="008E2EC0"/>
    <w:rsid w:val="00902E67"/>
    <w:rsid w:val="00907D6A"/>
    <w:rsid w:val="009102F6"/>
    <w:rsid w:val="009152BD"/>
    <w:rsid w:val="00916CEF"/>
    <w:rsid w:val="009174D1"/>
    <w:rsid w:val="0092437F"/>
    <w:rsid w:val="009327A0"/>
    <w:rsid w:val="00933AD1"/>
    <w:rsid w:val="00934F2C"/>
    <w:rsid w:val="00936E3B"/>
    <w:rsid w:val="00946859"/>
    <w:rsid w:val="009474C7"/>
    <w:rsid w:val="00947943"/>
    <w:rsid w:val="00947D01"/>
    <w:rsid w:val="00951D2B"/>
    <w:rsid w:val="0095262F"/>
    <w:rsid w:val="00956B90"/>
    <w:rsid w:val="00962439"/>
    <w:rsid w:val="00965B0B"/>
    <w:rsid w:val="0096615A"/>
    <w:rsid w:val="009742F8"/>
    <w:rsid w:val="0097579F"/>
    <w:rsid w:val="00982453"/>
    <w:rsid w:val="00987FF0"/>
    <w:rsid w:val="0099178F"/>
    <w:rsid w:val="009A7A96"/>
    <w:rsid w:val="009B0E89"/>
    <w:rsid w:val="009B188C"/>
    <w:rsid w:val="009B3F44"/>
    <w:rsid w:val="009D2B97"/>
    <w:rsid w:val="009D3608"/>
    <w:rsid w:val="009D4DFB"/>
    <w:rsid w:val="009D7FCC"/>
    <w:rsid w:val="009E15B4"/>
    <w:rsid w:val="009F03B7"/>
    <w:rsid w:val="009F236A"/>
    <w:rsid w:val="009F37B4"/>
    <w:rsid w:val="00A042DD"/>
    <w:rsid w:val="00A066C1"/>
    <w:rsid w:val="00A11FD7"/>
    <w:rsid w:val="00A12602"/>
    <w:rsid w:val="00A12983"/>
    <w:rsid w:val="00A20999"/>
    <w:rsid w:val="00A224D5"/>
    <w:rsid w:val="00A22AA9"/>
    <w:rsid w:val="00A26F4C"/>
    <w:rsid w:val="00A327E6"/>
    <w:rsid w:val="00A378E7"/>
    <w:rsid w:val="00A41C42"/>
    <w:rsid w:val="00A432FE"/>
    <w:rsid w:val="00A5109E"/>
    <w:rsid w:val="00A55A26"/>
    <w:rsid w:val="00A62538"/>
    <w:rsid w:val="00A64C5A"/>
    <w:rsid w:val="00A80C82"/>
    <w:rsid w:val="00A81E04"/>
    <w:rsid w:val="00A82A40"/>
    <w:rsid w:val="00A863C0"/>
    <w:rsid w:val="00A96EE6"/>
    <w:rsid w:val="00AA06A9"/>
    <w:rsid w:val="00AB0456"/>
    <w:rsid w:val="00AC31AA"/>
    <w:rsid w:val="00AD18A7"/>
    <w:rsid w:val="00AD70DE"/>
    <w:rsid w:val="00AE1D4C"/>
    <w:rsid w:val="00AE4864"/>
    <w:rsid w:val="00AE7B92"/>
    <w:rsid w:val="00AF07A6"/>
    <w:rsid w:val="00AF2703"/>
    <w:rsid w:val="00AF3BD5"/>
    <w:rsid w:val="00AF4E91"/>
    <w:rsid w:val="00B20BAB"/>
    <w:rsid w:val="00B23487"/>
    <w:rsid w:val="00B2739F"/>
    <w:rsid w:val="00B4189C"/>
    <w:rsid w:val="00B4266C"/>
    <w:rsid w:val="00B51ABA"/>
    <w:rsid w:val="00B53802"/>
    <w:rsid w:val="00B54BFE"/>
    <w:rsid w:val="00B621CC"/>
    <w:rsid w:val="00B66332"/>
    <w:rsid w:val="00B67106"/>
    <w:rsid w:val="00B70B2A"/>
    <w:rsid w:val="00B734C9"/>
    <w:rsid w:val="00B7350C"/>
    <w:rsid w:val="00B74750"/>
    <w:rsid w:val="00B81EC9"/>
    <w:rsid w:val="00B863B2"/>
    <w:rsid w:val="00B94E37"/>
    <w:rsid w:val="00B96088"/>
    <w:rsid w:val="00B97FBF"/>
    <w:rsid w:val="00BA1820"/>
    <w:rsid w:val="00BA3903"/>
    <w:rsid w:val="00BA4559"/>
    <w:rsid w:val="00BA7884"/>
    <w:rsid w:val="00BB609D"/>
    <w:rsid w:val="00BB76C9"/>
    <w:rsid w:val="00BB7973"/>
    <w:rsid w:val="00BC0DB9"/>
    <w:rsid w:val="00BC26D0"/>
    <w:rsid w:val="00BD087E"/>
    <w:rsid w:val="00BE1C39"/>
    <w:rsid w:val="00BE2D72"/>
    <w:rsid w:val="00BE52C2"/>
    <w:rsid w:val="00BE5B73"/>
    <w:rsid w:val="00BF29DC"/>
    <w:rsid w:val="00BF540B"/>
    <w:rsid w:val="00BF6590"/>
    <w:rsid w:val="00BF725D"/>
    <w:rsid w:val="00C051EC"/>
    <w:rsid w:val="00C06CE2"/>
    <w:rsid w:val="00C10CDA"/>
    <w:rsid w:val="00C142E2"/>
    <w:rsid w:val="00C24C00"/>
    <w:rsid w:val="00C26A26"/>
    <w:rsid w:val="00C41F1D"/>
    <w:rsid w:val="00C43B18"/>
    <w:rsid w:val="00C4541D"/>
    <w:rsid w:val="00C67872"/>
    <w:rsid w:val="00C818C8"/>
    <w:rsid w:val="00C81FAF"/>
    <w:rsid w:val="00C9096B"/>
    <w:rsid w:val="00CA6335"/>
    <w:rsid w:val="00CC4B7F"/>
    <w:rsid w:val="00CD1751"/>
    <w:rsid w:val="00CD1FC4"/>
    <w:rsid w:val="00CD2320"/>
    <w:rsid w:val="00CD3BA5"/>
    <w:rsid w:val="00CE0AD2"/>
    <w:rsid w:val="00CE270A"/>
    <w:rsid w:val="00CE355C"/>
    <w:rsid w:val="00CE798C"/>
    <w:rsid w:val="00D01693"/>
    <w:rsid w:val="00D131E4"/>
    <w:rsid w:val="00D1792A"/>
    <w:rsid w:val="00D17B25"/>
    <w:rsid w:val="00D254D8"/>
    <w:rsid w:val="00D3003E"/>
    <w:rsid w:val="00D339A4"/>
    <w:rsid w:val="00D40806"/>
    <w:rsid w:val="00D42732"/>
    <w:rsid w:val="00D433E3"/>
    <w:rsid w:val="00D51C50"/>
    <w:rsid w:val="00D52597"/>
    <w:rsid w:val="00D5652B"/>
    <w:rsid w:val="00D60230"/>
    <w:rsid w:val="00D62DE7"/>
    <w:rsid w:val="00D674A1"/>
    <w:rsid w:val="00D71183"/>
    <w:rsid w:val="00D80C73"/>
    <w:rsid w:val="00D83AB6"/>
    <w:rsid w:val="00D85C4C"/>
    <w:rsid w:val="00D85CFA"/>
    <w:rsid w:val="00D8680B"/>
    <w:rsid w:val="00D91659"/>
    <w:rsid w:val="00DC162C"/>
    <w:rsid w:val="00DC59C2"/>
    <w:rsid w:val="00DF7202"/>
    <w:rsid w:val="00E00D58"/>
    <w:rsid w:val="00E03AB6"/>
    <w:rsid w:val="00E1044D"/>
    <w:rsid w:val="00E14643"/>
    <w:rsid w:val="00E1526F"/>
    <w:rsid w:val="00E159CA"/>
    <w:rsid w:val="00E22AAE"/>
    <w:rsid w:val="00E324A1"/>
    <w:rsid w:val="00E35F85"/>
    <w:rsid w:val="00E3686C"/>
    <w:rsid w:val="00E407B9"/>
    <w:rsid w:val="00E429C3"/>
    <w:rsid w:val="00E42C45"/>
    <w:rsid w:val="00E45DE4"/>
    <w:rsid w:val="00E53838"/>
    <w:rsid w:val="00E53DF6"/>
    <w:rsid w:val="00E54F30"/>
    <w:rsid w:val="00E55918"/>
    <w:rsid w:val="00E61191"/>
    <w:rsid w:val="00E738B4"/>
    <w:rsid w:val="00E7408E"/>
    <w:rsid w:val="00E8031E"/>
    <w:rsid w:val="00E81CA0"/>
    <w:rsid w:val="00E829A2"/>
    <w:rsid w:val="00E87604"/>
    <w:rsid w:val="00E8773C"/>
    <w:rsid w:val="00E93E83"/>
    <w:rsid w:val="00E97563"/>
    <w:rsid w:val="00EB5677"/>
    <w:rsid w:val="00EC1449"/>
    <w:rsid w:val="00EC36B3"/>
    <w:rsid w:val="00EC496E"/>
    <w:rsid w:val="00EC5D9A"/>
    <w:rsid w:val="00EC5FA6"/>
    <w:rsid w:val="00ED006F"/>
    <w:rsid w:val="00ED0D97"/>
    <w:rsid w:val="00ED5E0B"/>
    <w:rsid w:val="00ED6909"/>
    <w:rsid w:val="00EE4EBF"/>
    <w:rsid w:val="00EE52D4"/>
    <w:rsid w:val="00EE7B45"/>
    <w:rsid w:val="00F0609F"/>
    <w:rsid w:val="00F202B2"/>
    <w:rsid w:val="00F31C5F"/>
    <w:rsid w:val="00F33056"/>
    <w:rsid w:val="00F36AB6"/>
    <w:rsid w:val="00F41820"/>
    <w:rsid w:val="00F42A95"/>
    <w:rsid w:val="00F46829"/>
    <w:rsid w:val="00F524DE"/>
    <w:rsid w:val="00F55A41"/>
    <w:rsid w:val="00F57F5A"/>
    <w:rsid w:val="00F6164E"/>
    <w:rsid w:val="00F6624E"/>
    <w:rsid w:val="00F7211B"/>
    <w:rsid w:val="00F77EFB"/>
    <w:rsid w:val="00F8618C"/>
    <w:rsid w:val="00F86FF8"/>
    <w:rsid w:val="00F9165F"/>
    <w:rsid w:val="00FA210B"/>
    <w:rsid w:val="00FA2CB7"/>
    <w:rsid w:val="00FB7B43"/>
    <w:rsid w:val="00FC0969"/>
    <w:rsid w:val="00FC37CD"/>
    <w:rsid w:val="00FC5725"/>
    <w:rsid w:val="00FD4F09"/>
    <w:rsid w:val="00FD570E"/>
    <w:rsid w:val="00FE279D"/>
    <w:rsid w:val="00FF20C7"/>
    <w:rsid w:val="00FF6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18C24"/>
  <w15:docId w15:val="{67B28968-A647-4B21-AE47-466CFC0B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B4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7B4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3">
    <w:name w:val="header"/>
    <w:basedOn w:val="a"/>
    <w:link w:val="a4"/>
    <w:uiPriority w:val="99"/>
    <w:unhideWhenUsed/>
    <w:rsid w:val="001A2DB8"/>
    <w:pPr>
      <w:tabs>
        <w:tab w:val="center" w:pos="4677"/>
        <w:tab w:val="right" w:pos="9355"/>
      </w:tabs>
    </w:pPr>
  </w:style>
  <w:style w:type="character" w:customStyle="1" w:styleId="a4">
    <w:name w:val="Верхний колонтитул Знак"/>
    <w:basedOn w:val="a0"/>
    <w:link w:val="a3"/>
    <w:uiPriority w:val="99"/>
    <w:rsid w:val="001A2DB8"/>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A2DB8"/>
    <w:pPr>
      <w:tabs>
        <w:tab w:val="center" w:pos="4677"/>
        <w:tab w:val="right" w:pos="9355"/>
      </w:tabs>
    </w:pPr>
  </w:style>
  <w:style w:type="character" w:customStyle="1" w:styleId="a6">
    <w:name w:val="Нижний колонтитул Знак"/>
    <w:basedOn w:val="a0"/>
    <w:link w:val="a5"/>
    <w:uiPriority w:val="99"/>
    <w:rsid w:val="001A2DB8"/>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85CFA"/>
    <w:rPr>
      <w:rFonts w:ascii="Tahoma" w:hAnsi="Tahoma" w:cs="Tahoma"/>
      <w:sz w:val="16"/>
      <w:szCs w:val="16"/>
    </w:rPr>
  </w:style>
  <w:style w:type="character" w:customStyle="1" w:styleId="a8">
    <w:name w:val="Текст выноски Знак"/>
    <w:basedOn w:val="a0"/>
    <w:link w:val="a7"/>
    <w:uiPriority w:val="99"/>
    <w:semiHidden/>
    <w:rsid w:val="00D85CFA"/>
    <w:rPr>
      <w:rFonts w:ascii="Tahoma" w:eastAsia="Times New Roman" w:hAnsi="Tahoma" w:cs="Tahoma"/>
      <w:sz w:val="16"/>
      <w:szCs w:val="16"/>
      <w:lang w:eastAsia="ru-RU"/>
    </w:rPr>
  </w:style>
  <w:style w:type="character" w:styleId="a9">
    <w:name w:val="Hyperlink"/>
    <w:basedOn w:val="a0"/>
    <w:uiPriority w:val="99"/>
    <w:unhideWhenUsed/>
    <w:rsid w:val="005D5DA0"/>
    <w:rPr>
      <w:color w:val="0000FF" w:themeColor="hyperlink"/>
      <w:u w:val="single"/>
    </w:rPr>
  </w:style>
  <w:style w:type="character" w:styleId="aa">
    <w:name w:val="annotation reference"/>
    <w:basedOn w:val="a0"/>
    <w:uiPriority w:val="99"/>
    <w:semiHidden/>
    <w:unhideWhenUsed/>
    <w:rsid w:val="00A432FE"/>
    <w:rPr>
      <w:sz w:val="16"/>
      <w:szCs w:val="16"/>
    </w:rPr>
  </w:style>
  <w:style w:type="paragraph" w:styleId="ab">
    <w:name w:val="annotation text"/>
    <w:basedOn w:val="a"/>
    <w:link w:val="ac"/>
    <w:uiPriority w:val="99"/>
    <w:semiHidden/>
    <w:unhideWhenUsed/>
    <w:rsid w:val="00A432FE"/>
  </w:style>
  <w:style w:type="character" w:customStyle="1" w:styleId="ac">
    <w:name w:val="Текст примечания Знак"/>
    <w:basedOn w:val="a0"/>
    <w:link w:val="ab"/>
    <w:uiPriority w:val="99"/>
    <w:semiHidden/>
    <w:rsid w:val="00A432FE"/>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432FE"/>
    <w:rPr>
      <w:b/>
      <w:bCs/>
    </w:rPr>
  </w:style>
  <w:style w:type="character" w:customStyle="1" w:styleId="ae">
    <w:name w:val="Тема примечания Знак"/>
    <w:basedOn w:val="ac"/>
    <w:link w:val="ad"/>
    <w:uiPriority w:val="99"/>
    <w:semiHidden/>
    <w:rsid w:val="00A432F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6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2261</Words>
  <Characters>12893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TRudnitskaya</dc:creator>
  <cp:lastModifiedBy>Alimova Venera</cp:lastModifiedBy>
  <cp:revision>2</cp:revision>
  <cp:lastPrinted>2016-07-29T09:06:00Z</cp:lastPrinted>
  <dcterms:created xsi:type="dcterms:W3CDTF">2023-07-03T10:01:00Z</dcterms:created>
  <dcterms:modified xsi:type="dcterms:W3CDTF">2023-07-03T10:01:00Z</dcterms:modified>
</cp:coreProperties>
</file>